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296A" w:rsidRPr="007728E8" w:rsidRDefault="00B2296A" w:rsidP="00B2296A">
      <w:pPr>
        <w:pStyle w:val="CRCoverPage"/>
        <w:tabs>
          <w:tab w:val="right" w:pos="9639"/>
        </w:tabs>
        <w:spacing w:after="0"/>
        <w:rPr>
          <w:b/>
          <w:i/>
          <w:noProof/>
          <w:sz w:val="28"/>
        </w:rPr>
      </w:pPr>
      <w:r>
        <w:rPr>
          <w:b/>
          <w:noProof/>
          <w:sz w:val="24"/>
        </w:rPr>
        <w:t xml:space="preserve">3GPP TSG-RAN </w:t>
      </w:r>
      <w:r w:rsidR="00EE27EA" w:rsidRPr="00EE27EA">
        <w:rPr>
          <w:b/>
          <w:noProof/>
          <w:sz w:val="24"/>
        </w:rPr>
        <w:t>WG2#11</w:t>
      </w:r>
      <w:r w:rsidR="00A156B2">
        <w:rPr>
          <w:b/>
          <w:noProof/>
          <w:sz w:val="24"/>
        </w:rPr>
        <w:t>2</w:t>
      </w:r>
      <w:r w:rsidR="00EE27EA" w:rsidRPr="00EE27EA">
        <w:rPr>
          <w:b/>
          <w:noProof/>
          <w:sz w:val="24"/>
        </w:rPr>
        <w:t>-e Meeting</w:t>
      </w:r>
      <w:r>
        <w:rPr>
          <w:b/>
          <w:i/>
          <w:noProof/>
          <w:sz w:val="28"/>
        </w:rPr>
        <w:tab/>
      </w:r>
      <w:r w:rsidRPr="00DB0780">
        <w:rPr>
          <w:b/>
          <w:i/>
          <w:noProof/>
          <w:sz w:val="28"/>
        </w:rPr>
        <w:t xml:space="preserve">Tdoc </w:t>
      </w:r>
      <w:commentRangeStart w:id="0"/>
      <w:r w:rsidRPr="00DB0780">
        <w:rPr>
          <w:noProof/>
        </w:rPr>
        <w:sym w:font="Wingdings" w:char="F07A"/>
      </w:r>
      <w:commentRangeEnd w:id="0"/>
      <w:r w:rsidRPr="00DB0780">
        <w:rPr>
          <w:rStyle w:val="CommentReference"/>
          <w:rFonts w:ascii="Times New Roman" w:hAnsi="Times New Roman"/>
          <w:noProof/>
          <w:vanish/>
          <w:sz w:val="2"/>
        </w:rPr>
        <w:commentReference w:id="0"/>
      </w:r>
      <w:r w:rsidRPr="00A51CAC">
        <w:rPr>
          <w:b/>
          <w:i/>
          <w:noProof/>
          <w:sz w:val="28"/>
        </w:rPr>
        <w:t>R2-</w:t>
      </w:r>
      <w:r w:rsidR="00A02E58">
        <w:rPr>
          <w:b/>
          <w:i/>
          <w:noProof/>
          <w:sz w:val="28"/>
        </w:rPr>
        <w:t>20</w:t>
      </w:r>
      <w:r w:rsidR="00D0612A">
        <w:rPr>
          <w:b/>
          <w:i/>
          <w:noProof/>
          <w:sz w:val="28"/>
        </w:rPr>
        <w:t>10086</w:t>
      </w:r>
    </w:p>
    <w:p w:rsidR="00B2296A" w:rsidRDefault="00550EC9" w:rsidP="00B2296A">
      <w:pPr>
        <w:pStyle w:val="CRCoverPage"/>
        <w:outlineLvl w:val="0"/>
        <w:rPr>
          <w:b/>
          <w:noProof/>
          <w:sz w:val="24"/>
        </w:rPr>
      </w:pPr>
      <w:r>
        <w:rPr>
          <w:b/>
          <w:bCs/>
          <w:sz w:val="24"/>
        </w:rPr>
        <w:t>Online</w:t>
      </w:r>
      <w:r w:rsidR="00EE27EA">
        <w:rPr>
          <w:b/>
          <w:bCs/>
          <w:sz w:val="24"/>
        </w:rPr>
        <w:t xml:space="preserve">, </w:t>
      </w:r>
      <w:r w:rsidR="00372DCC">
        <w:rPr>
          <w:b/>
          <w:bCs/>
          <w:sz w:val="24"/>
        </w:rPr>
        <w:t>2</w:t>
      </w:r>
      <w:r w:rsidR="00372DCC" w:rsidRPr="00372DCC">
        <w:rPr>
          <w:b/>
          <w:bCs/>
          <w:sz w:val="24"/>
          <w:vertAlign w:val="superscript"/>
        </w:rPr>
        <w:t>nd</w:t>
      </w:r>
      <w:r w:rsidR="00A156B2">
        <w:rPr>
          <w:b/>
          <w:bCs/>
          <w:sz w:val="24"/>
        </w:rPr>
        <w:t>- 13</w:t>
      </w:r>
      <w:r w:rsidR="00EE27EA">
        <w:rPr>
          <w:b/>
          <w:bCs/>
          <w:sz w:val="24"/>
          <w:vertAlign w:val="superscript"/>
        </w:rPr>
        <w:t>th</w:t>
      </w:r>
      <w:r w:rsidR="00EE27EA">
        <w:rPr>
          <w:b/>
          <w:bCs/>
          <w:sz w:val="24"/>
        </w:rPr>
        <w:t xml:space="preserve"> </w:t>
      </w:r>
      <w:r w:rsidR="006E43DA">
        <w:rPr>
          <w:b/>
          <w:bCs/>
          <w:sz w:val="24"/>
        </w:rPr>
        <w:t>November</w:t>
      </w:r>
      <w:r w:rsidR="00EE27EA">
        <w:rPr>
          <w:b/>
          <w:bCs/>
          <w:sz w:val="24"/>
        </w:rPr>
        <w:t xml:space="preserve"> </w:t>
      </w:r>
      <w:r w:rsidR="00B2296A">
        <w:rPr>
          <w:b/>
          <w:sz w:val="24"/>
          <w:szCs w:val="24"/>
        </w:rPr>
        <w:t>20</w:t>
      </w:r>
      <w:r w:rsidR="00EE27EA">
        <w:rPr>
          <w:b/>
          <w:sz w:val="24"/>
          <w:szCs w:val="24"/>
        </w:rPr>
        <w:t>20</w:t>
      </w:r>
    </w:p>
    <w:p w:rsidR="00B2296A" w:rsidRPr="00074E49" w:rsidRDefault="00B2296A" w:rsidP="00B2296A">
      <w:pPr>
        <w:pStyle w:val="CRCoverPage"/>
        <w:rPr>
          <w:b/>
          <w:noProof/>
        </w:rPr>
      </w:pPr>
      <w:r w:rsidRPr="009A6513">
        <w:rPr>
          <w:b/>
          <w:noProof/>
          <w:sz w:val="24"/>
        </w:rPr>
        <w:t>Agenda Item:</w:t>
      </w:r>
      <w:r w:rsidRPr="009A6513">
        <w:rPr>
          <w:b/>
          <w:noProof/>
          <w:sz w:val="24"/>
        </w:rPr>
        <w:tab/>
      </w:r>
      <w:r w:rsidRPr="009A6513">
        <w:rPr>
          <w:b/>
          <w:noProof/>
          <w:sz w:val="24"/>
        </w:rPr>
        <w:tab/>
      </w:r>
      <w:r w:rsidR="001D3655" w:rsidRPr="001D3655">
        <w:rPr>
          <w:b/>
          <w:noProof/>
          <w:sz w:val="24"/>
        </w:rPr>
        <w:t>8.13</w:t>
      </w:r>
      <w:r w:rsidR="00372DCC">
        <w:rPr>
          <w:b/>
          <w:noProof/>
          <w:sz w:val="24"/>
        </w:rPr>
        <w:t>.3.</w:t>
      </w:r>
      <w:r w:rsidR="0032211C">
        <w:rPr>
          <w:b/>
          <w:noProof/>
          <w:sz w:val="24"/>
        </w:rPr>
        <w:t>2</w:t>
      </w:r>
    </w:p>
    <w:p w:rsidR="00B2296A" w:rsidRPr="009A6513" w:rsidRDefault="00B2296A" w:rsidP="00B2296A">
      <w:pPr>
        <w:pStyle w:val="CRCoverPage"/>
        <w:ind w:left="1988" w:hanging="1988"/>
        <w:rPr>
          <w:b/>
          <w:noProof/>
          <w:sz w:val="24"/>
        </w:rPr>
      </w:pPr>
      <w:r>
        <w:rPr>
          <w:b/>
          <w:noProof/>
          <w:sz w:val="24"/>
        </w:rPr>
        <w:t>Souce:</w:t>
      </w:r>
      <w:r>
        <w:rPr>
          <w:b/>
          <w:noProof/>
          <w:sz w:val="24"/>
        </w:rPr>
        <w:tab/>
        <w:t>Samsung</w:t>
      </w:r>
    </w:p>
    <w:p w:rsidR="00B2296A" w:rsidRPr="00C93A3C" w:rsidRDefault="00B2296A" w:rsidP="00B2296A">
      <w:pPr>
        <w:pStyle w:val="CRCoverPage"/>
        <w:ind w:left="1988" w:hanging="1988"/>
        <w:rPr>
          <w:b/>
          <w:noProof/>
          <w:sz w:val="24"/>
        </w:rPr>
      </w:pPr>
      <w:r>
        <w:rPr>
          <w:b/>
          <w:noProof/>
          <w:sz w:val="24"/>
        </w:rPr>
        <w:t>Title:</w:t>
      </w:r>
      <w:r>
        <w:rPr>
          <w:b/>
          <w:noProof/>
          <w:sz w:val="24"/>
        </w:rPr>
        <w:tab/>
      </w:r>
      <w:r w:rsidR="00D336EC">
        <w:rPr>
          <w:b/>
          <w:noProof/>
          <w:sz w:val="24"/>
        </w:rPr>
        <w:t xml:space="preserve">Logged </w:t>
      </w:r>
      <w:r w:rsidR="00574641">
        <w:rPr>
          <w:b/>
          <w:noProof/>
          <w:sz w:val="24"/>
        </w:rPr>
        <w:t xml:space="preserve">MDT </w:t>
      </w:r>
      <w:r w:rsidR="00D336EC">
        <w:rPr>
          <w:b/>
          <w:noProof/>
          <w:sz w:val="24"/>
        </w:rPr>
        <w:t>with</w:t>
      </w:r>
      <w:r w:rsidR="001D3655">
        <w:rPr>
          <w:b/>
          <w:noProof/>
          <w:sz w:val="24"/>
        </w:rPr>
        <w:t xml:space="preserve"> MR-DC and </w:t>
      </w:r>
      <w:r w:rsidR="008A1D47">
        <w:rPr>
          <w:b/>
          <w:noProof/>
          <w:sz w:val="24"/>
        </w:rPr>
        <w:t>early measurments</w:t>
      </w:r>
      <w:r w:rsidR="00550EC9">
        <w:rPr>
          <w:b/>
          <w:noProof/>
          <w:sz w:val="24"/>
        </w:rPr>
        <w:t xml:space="preserve"> </w:t>
      </w:r>
      <w:r w:rsidR="00D0612A">
        <w:rPr>
          <w:b/>
          <w:noProof/>
          <w:sz w:val="24"/>
        </w:rPr>
        <w:t xml:space="preserve">related </w:t>
      </w:r>
      <w:r w:rsidR="00550EC9">
        <w:rPr>
          <w:b/>
          <w:noProof/>
          <w:sz w:val="24"/>
        </w:rPr>
        <w:t>aspects</w:t>
      </w:r>
    </w:p>
    <w:p w:rsidR="00B2296A" w:rsidRPr="00E15E7F" w:rsidRDefault="00B2296A" w:rsidP="00B2296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rsidR="00B2296A" w:rsidRPr="009D35B3" w:rsidRDefault="00B2296A" w:rsidP="00B2296A">
      <w:pPr>
        <w:pStyle w:val="Heading1"/>
        <w:rPr>
          <w:lang w:val="en-US" w:eastAsia="ko-KR"/>
        </w:rPr>
      </w:pPr>
      <w:r w:rsidRPr="009D35B3">
        <w:rPr>
          <w:lang w:val="en-US" w:eastAsia="ko-KR"/>
        </w:rPr>
        <w:t>Introduction</w:t>
      </w:r>
    </w:p>
    <w:p w:rsidR="002E3702" w:rsidRPr="002E3702" w:rsidRDefault="002E3702" w:rsidP="002E3702">
      <w:pPr>
        <w:rPr>
          <w:rFonts w:ascii="Arial" w:hAnsi="Arial" w:cs="Arial"/>
          <w:sz w:val="20"/>
          <w:szCs w:val="20"/>
        </w:rPr>
      </w:pPr>
      <w:r>
        <w:rPr>
          <w:rFonts w:ascii="Arial" w:hAnsi="Arial" w:cs="Arial"/>
          <w:sz w:val="20"/>
          <w:szCs w:val="20"/>
        </w:rPr>
        <w:t>RAN2 agreed, during</w:t>
      </w:r>
      <w:r w:rsidRPr="002E3702">
        <w:rPr>
          <w:rFonts w:ascii="Arial" w:hAnsi="Arial" w:cs="Arial"/>
          <w:sz w:val="20"/>
          <w:szCs w:val="20"/>
        </w:rPr>
        <w:t xml:space="preserve"> RAN2#111-</w:t>
      </w:r>
      <w:r w:rsidR="009E105E" w:rsidRPr="002E3702">
        <w:rPr>
          <w:rFonts w:ascii="Arial" w:hAnsi="Arial" w:cs="Arial"/>
          <w:sz w:val="20"/>
          <w:szCs w:val="20"/>
        </w:rPr>
        <w:t>e</w:t>
      </w:r>
      <w:r w:rsidR="009E105E">
        <w:rPr>
          <w:rFonts w:ascii="Arial" w:hAnsi="Arial" w:cs="Arial"/>
          <w:sz w:val="20"/>
          <w:szCs w:val="20"/>
        </w:rPr>
        <w:t xml:space="preserve"> that</w:t>
      </w:r>
      <w:r>
        <w:rPr>
          <w:rFonts w:ascii="Arial" w:hAnsi="Arial" w:cs="Arial"/>
          <w:sz w:val="20"/>
          <w:szCs w:val="20"/>
        </w:rPr>
        <w:t xml:space="preserve"> s</w:t>
      </w:r>
      <w:r w:rsidRPr="002E3702">
        <w:rPr>
          <w:rFonts w:ascii="Arial" w:hAnsi="Arial" w:cs="Arial"/>
          <w:sz w:val="20"/>
          <w:szCs w:val="20"/>
        </w:rPr>
        <w:t>tud</w:t>
      </w:r>
      <w:r>
        <w:rPr>
          <w:rFonts w:ascii="Arial" w:hAnsi="Arial" w:cs="Arial"/>
          <w:sz w:val="20"/>
          <w:szCs w:val="20"/>
        </w:rPr>
        <w:t>ies regarding</w:t>
      </w:r>
      <w:r w:rsidRPr="002E3702">
        <w:rPr>
          <w:rFonts w:ascii="Arial" w:hAnsi="Arial" w:cs="Arial"/>
          <w:sz w:val="20"/>
          <w:szCs w:val="20"/>
        </w:rPr>
        <w:t xml:space="preserve"> the support of </w:t>
      </w:r>
      <w:r w:rsidR="0032211C">
        <w:rPr>
          <w:rFonts w:ascii="Arial" w:hAnsi="Arial" w:cs="Arial"/>
          <w:sz w:val="20"/>
          <w:szCs w:val="20"/>
        </w:rPr>
        <w:t>L</w:t>
      </w:r>
      <w:r w:rsidRPr="002E3702">
        <w:rPr>
          <w:rFonts w:ascii="Arial" w:hAnsi="Arial" w:cs="Arial"/>
          <w:sz w:val="20"/>
          <w:szCs w:val="20"/>
        </w:rPr>
        <w:t xml:space="preserve">ogged and Immediate MDT in the MR-DC </w:t>
      </w:r>
      <w:r w:rsidR="009E105E">
        <w:rPr>
          <w:rFonts w:ascii="Arial" w:hAnsi="Arial" w:cs="Arial"/>
          <w:sz w:val="20"/>
          <w:szCs w:val="20"/>
        </w:rPr>
        <w:t xml:space="preserve">should be prioritized. In this contribution we cover </w:t>
      </w:r>
      <w:r w:rsidR="0032211C">
        <w:rPr>
          <w:rFonts w:ascii="Arial" w:hAnsi="Arial" w:cs="Arial"/>
          <w:sz w:val="20"/>
          <w:szCs w:val="20"/>
        </w:rPr>
        <w:t>Logged</w:t>
      </w:r>
      <w:r w:rsidR="009E105E">
        <w:rPr>
          <w:rFonts w:ascii="Arial" w:hAnsi="Arial" w:cs="Arial"/>
          <w:sz w:val="20"/>
          <w:szCs w:val="20"/>
        </w:rPr>
        <w:t xml:space="preserve"> MDT while </w:t>
      </w:r>
      <w:proofErr w:type="spellStart"/>
      <w:r w:rsidR="009E105E">
        <w:rPr>
          <w:rFonts w:ascii="Arial" w:hAnsi="Arial" w:cs="Arial"/>
          <w:sz w:val="20"/>
          <w:szCs w:val="20"/>
        </w:rPr>
        <w:t>continueing</w:t>
      </w:r>
      <w:proofErr w:type="spellEnd"/>
      <w:r w:rsidR="009E105E">
        <w:rPr>
          <w:rFonts w:ascii="Arial" w:hAnsi="Arial" w:cs="Arial"/>
          <w:sz w:val="20"/>
          <w:szCs w:val="20"/>
        </w:rPr>
        <w:t xml:space="preserve"> from the final status in R16.</w:t>
      </w:r>
      <w:r w:rsidR="00E135E4">
        <w:rPr>
          <w:rFonts w:ascii="Arial" w:hAnsi="Arial" w:cs="Arial"/>
          <w:sz w:val="20"/>
          <w:szCs w:val="20"/>
        </w:rPr>
        <w:t xml:space="preserve"> </w:t>
      </w:r>
      <w:r w:rsidR="00695841">
        <w:rPr>
          <w:rFonts w:ascii="Arial" w:hAnsi="Arial" w:cs="Arial"/>
          <w:sz w:val="20"/>
          <w:szCs w:val="20"/>
        </w:rPr>
        <w:t>T</w:t>
      </w:r>
      <w:r w:rsidR="00E135E4">
        <w:rPr>
          <w:rFonts w:ascii="Arial" w:hAnsi="Arial" w:cs="Arial"/>
          <w:sz w:val="20"/>
          <w:szCs w:val="20"/>
        </w:rPr>
        <w:t xml:space="preserve">he paper </w:t>
      </w:r>
      <w:r w:rsidR="00695841">
        <w:rPr>
          <w:rFonts w:ascii="Arial" w:hAnsi="Arial" w:cs="Arial"/>
          <w:sz w:val="20"/>
          <w:szCs w:val="20"/>
        </w:rPr>
        <w:t xml:space="preserve">also </w:t>
      </w:r>
      <w:r w:rsidR="00E135E4">
        <w:rPr>
          <w:rFonts w:ascii="Arial" w:hAnsi="Arial" w:cs="Arial"/>
          <w:sz w:val="20"/>
          <w:szCs w:val="20"/>
        </w:rPr>
        <w:t xml:space="preserve">discusses some </w:t>
      </w:r>
      <w:r w:rsidR="00695841">
        <w:rPr>
          <w:rFonts w:ascii="Arial" w:hAnsi="Arial" w:cs="Arial"/>
          <w:sz w:val="20"/>
          <w:szCs w:val="20"/>
        </w:rPr>
        <w:t>early measurement aspects, as these are related to/ relevant for MRDC</w:t>
      </w:r>
    </w:p>
    <w:p w:rsidR="002E3702" w:rsidRDefault="002E3702" w:rsidP="002E3702">
      <w:pPr>
        <w:rPr>
          <w:rFonts w:ascii="Arial" w:hAnsi="Arial" w:cs="Arial"/>
          <w:sz w:val="20"/>
          <w:szCs w:val="20"/>
        </w:rPr>
      </w:pPr>
    </w:p>
    <w:p w:rsidR="00070CA4" w:rsidRDefault="008C0BDB" w:rsidP="00074E49">
      <w:pPr>
        <w:rPr>
          <w:rFonts w:ascii="Arial" w:hAnsi="Arial" w:cs="Arial"/>
          <w:sz w:val="20"/>
          <w:szCs w:val="20"/>
        </w:rPr>
      </w:pPr>
      <w:r>
        <w:rPr>
          <w:rFonts w:ascii="Arial" w:hAnsi="Arial" w:cs="Arial"/>
          <w:sz w:val="20"/>
          <w:szCs w:val="20"/>
        </w:rPr>
        <w:t>In brief, t</w:t>
      </w:r>
      <w:r w:rsidR="00070CA4">
        <w:rPr>
          <w:rFonts w:ascii="Arial" w:hAnsi="Arial" w:cs="Arial"/>
          <w:sz w:val="20"/>
          <w:szCs w:val="20"/>
        </w:rPr>
        <w:t xml:space="preserve">he paper </w:t>
      </w:r>
      <w:r w:rsidR="00695841">
        <w:rPr>
          <w:rFonts w:ascii="Arial" w:hAnsi="Arial" w:cs="Arial"/>
          <w:sz w:val="20"/>
          <w:szCs w:val="20"/>
        </w:rPr>
        <w:t>includes</w:t>
      </w:r>
      <w:r>
        <w:rPr>
          <w:rFonts w:ascii="Arial" w:hAnsi="Arial" w:cs="Arial"/>
          <w:sz w:val="20"/>
          <w:szCs w:val="20"/>
        </w:rPr>
        <w:t xml:space="preserve"> the following </w:t>
      </w:r>
      <w:r w:rsidR="00070CA4">
        <w:rPr>
          <w:rFonts w:ascii="Arial" w:hAnsi="Arial" w:cs="Arial"/>
          <w:sz w:val="20"/>
          <w:szCs w:val="20"/>
        </w:rPr>
        <w:t>propos</w:t>
      </w:r>
      <w:r>
        <w:rPr>
          <w:rFonts w:ascii="Arial" w:hAnsi="Arial" w:cs="Arial"/>
          <w:sz w:val="20"/>
          <w:szCs w:val="20"/>
        </w:rPr>
        <w:t>als</w:t>
      </w:r>
      <w:r w:rsidR="00070CA4">
        <w:rPr>
          <w:rFonts w:ascii="Arial" w:hAnsi="Arial" w:cs="Arial"/>
          <w:sz w:val="20"/>
          <w:szCs w:val="20"/>
        </w:rPr>
        <w:t>:</w:t>
      </w:r>
    </w:p>
    <w:p w:rsidR="008C0BDB" w:rsidRDefault="008C0BDB" w:rsidP="00695841">
      <w:pPr>
        <w:pStyle w:val="ListParagraph"/>
        <w:numPr>
          <w:ilvl w:val="0"/>
          <w:numId w:val="17"/>
        </w:numPr>
        <w:rPr>
          <w:rFonts w:ascii="Arial" w:hAnsi="Arial" w:cs="Arial"/>
        </w:rPr>
      </w:pPr>
      <w:r>
        <w:rPr>
          <w:rFonts w:ascii="Arial" w:hAnsi="Arial" w:cs="Arial"/>
        </w:rPr>
        <w:t>Confirm that MDT</w:t>
      </w:r>
      <w:r w:rsidR="00695841">
        <w:rPr>
          <w:rFonts w:ascii="Arial" w:hAnsi="Arial" w:cs="Arial"/>
        </w:rPr>
        <w:t xml:space="preserve"> </w:t>
      </w:r>
      <w:r>
        <w:rPr>
          <w:rFonts w:ascii="Arial" w:hAnsi="Arial" w:cs="Arial"/>
        </w:rPr>
        <w:t xml:space="preserve">does not require UE to perform additional </w:t>
      </w:r>
      <w:proofErr w:type="spellStart"/>
      <w:r>
        <w:rPr>
          <w:rFonts w:ascii="Arial" w:hAnsi="Arial" w:cs="Arial"/>
        </w:rPr>
        <w:t>measuremennts</w:t>
      </w:r>
      <w:proofErr w:type="spellEnd"/>
      <w:r>
        <w:rPr>
          <w:rFonts w:ascii="Arial" w:hAnsi="Arial" w:cs="Arial"/>
        </w:rPr>
        <w:t xml:space="preserve"> (but merely to log what it has available)</w:t>
      </w:r>
    </w:p>
    <w:p w:rsidR="00E135E4" w:rsidRDefault="00E135E4" w:rsidP="00695841">
      <w:pPr>
        <w:pStyle w:val="ListParagraph"/>
        <w:numPr>
          <w:ilvl w:val="0"/>
          <w:numId w:val="17"/>
        </w:numPr>
        <w:rPr>
          <w:rFonts w:ascii="Arial" w:hAnsi="Arial" w:cs="Arial"/>
        </w:rPr>
      </w:pPr>
      <w:r>
        <w:rPr>
          <w:rFonts w:ascii="Arial" w:hAnsi="Arial" w:cs="Arial"/>
        </w:rPr>
        <w:t xml:space="preserve">Confirm that SN configuration is not </w:t>
      </w:r>
      <w:r w:rsidR="00695841">
        <w:rPr>
          <w:rFonts w:ascii="Arial" w:hAnsi="Arial" w:cs="Arial"/>
        </w:rPr>
        <w:t xml:space="preserve">required for logged MDT (i.e. seems more appropriate for configuration of early measurements on non-SIB4 frequencies/ can be considered </w:t>
      </w:r>
      <w:r>
        <w:rPr>
          <w:rFonts w:ascii="Arial" w:hAnsi="Arial" w:cs="Arial"/>
        </w:rPr>
        <w:t>in WI on MRDC enhancements)</w:t>
      </w:r>
    </w:p>
    <w:p w:rsidR="00695841" w:rsidRDefault="00695841" w:rsidP="00695841">
      <w:pPr>
        <w:pStyle w:val="ListParagraph"/>
        <w:numPr>
          <w:ilvl w:val="0"/>
          <w:numId w:val="17"/>
        </w:numPr>
        <w:rPr>
          <w:rFonts w:ascii="Arial" w:hAnsi="Arial" w:cs="Arial"/>
        </w:rPr>
      </w:pPr>
      <w:r w:rsidRPr="00695841">
        <w:rPr>
          <w:rFonts w:ascii="Arial" w:hAnsi="Arial" w:cs="Arial"/>
        </w:rPr>
        <w:t xml:space="preserve">Introduce support logged MDT for non-SIB4 frequencies, at least </w:t>
      </w:r>
      <w:r>
        <w:rPr>
          <w:rFonts w:ascii="Arial" w:hAnsi="Arial" w:cs="Arial"/>
        </w:rPr>
        <w:t>by</w:t>
      </w:r>
      <w:r w:rsidRPr="00695841">
        <w:rPr>
          <w:rFonts w:ascii="Arial" w:hAnsi="Arial" w:cs="Arial"/>
        </w:rPr>
        <w:t xml:space="preserve"> R17</w:t>
      </w:r>
    </w:p>
    <w:p w:rsidR="006E1DEC" w:rsidRDefault="006E1DEC" w:rsidP="006E1DEC">
      <w:pPr>
        <w:pStyle w:val="Heading1"/>
        <w:rPr>
          <w:lang w:eastAsia="ko-KR"/>
        </w:rPr>
      </w:pPr>
      <w:r>
        <w:rPr>
          <w:lang w:eastAsia="ko-KR"/>
        </w:rPr>
        <w:t>Discussion</w:t>
      </w:r>
    </w:p>
    <w:p w:rsidR="009E105E" w:rsidRPr="00DD2B42" w:rsidRDefault="0003595C" w:rsidP="009E105E">
      <w:pPr>
        <w:pStyle w:val="Heading2"/>
        <w:rPr>
          <w:lang w:eastAsia="ko-KR"/>
        </w:rPr>
      </w:pPr>
      <w:r>
        <w:rPr>
          <w:lang w:eastAsia="ko-KR"/>
        </w:rPr>
        <w:t>Related</w:t>
      </w:r>
      <w:r w:rsidR="009E105E">
        <w:rPr>
          <w:lang w:eastAsia="ko-KR"/>
        </w:rPr>
        <w:t xml:space="preserve"> </w:t>
      </w:r>
      <w:proofErr w:type="spellStart"/>
      <w:r w:rsidR="009E105E">
        <w:rPr>
          <w:lang w:eastAsia="ko-KR"/>
        </w:rPr>
        <w:t>agreeents</w:t>
      </w:r>
      <w:proofErr w:type="spellEnd"/>
      <w:r w:rsidR="009E105E">
        <w:rPr>
          <w:lang w:eastAsia="ko-KR"/>
        </w:rPr>
        <w:t xml:space="preserve"> from R16 status</w:t>
      </w:r>
    </w:p>
    <w:p w:rsidR="009E105E" w:rsidRDefault="009E105E" w:rsidP="009E105E">
      <w:pPr>
        <w:spacing w:after="120"/>
        <w:rPr>
          <w:rFonts w:ascii="Arial" w:hAnsi="Arial" w:cs="Arial"/>
          <w:sz w:val="20"/>
          <w:szCs w:val="20"/>
          <w:lang w:eastAsia="ko-KR"/>
        </w:rPr>
      </w:pPr>
      <w:r>
        <w:rPr>
          <w:rFonts w:ascii="Arial" w:hAnsi="Arial" w:cs="Arial"/>
          <w:sz w:val="20"/>
          <w:szCs w:val="20"/>
          <w:lang w:eastAsia="ko-KR"/>
        </w:rPr>
        <w:t xml:space="preserve">During the </w:t>
      </w:r>
      <w:r w:rsidRPr="007E70EC">
        <w:rPr>
          <w:rFonts w:ascii="Arial" w:hAnsi="Arial" w:cs="Arial"/>
          <w:sz w:val="20"/>
          <w:szCs w:val="20"/>
          <w:lang w:eastAsia="ko-KR"/>
        </w:rPr>
        <w:t>RAN2#106</w:t>
      </w:r>
      <w:r>
        <w:rPr>
          <w:rFonts w:ascii="Arial" w:hAnsi="Arial" w:cs="Arial"/>
          <w:sz w:val="20"/>
          <w:szCs w:val="20"/>
          <w:lang w:eastAsia="ko-KR"/>
        </w:rPr>
        <w:t xml:space="preserve"> meeting RAN2 reached several agreements regarding MDT </w:t>
      </w:r>
      <w:r w:rsidR="0003595C">
        <w:rPr>
          <w:rFonts w:ascii="Arial" w:hAnsi="Arial" w:cs="Arial"/>
          <w:sz w:val="20"/>
          <w:szCs w:val="20"/>
          <w:lang w:eastAsia="ko-KR"/>
        </w:rPr>
        <w:t>with MRDC</w:t>
      </w:r>
      <w:r>
        <w:rPr>
          <w:rFonts w:ascii="Arial" w:hAnsi="Arial" w:cs="Arial"/>
          <w:sz w:val="20"/>
          <w:szCs w:val="20"/>
          <w:lang w:eastAsia="ko-KR"/>
        </w:rPr>
        <w:t>, see below.</w:t>
      </w:r>
    </w:p>
    <w:p w:rsidR="009E105E" w:rsidRPr="001A3094" w:rsidRDefault="009E105E" w:rsidP="009E105E">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Agreements</w:t>
      </w:r>
    </w:p>
    <w:p w:rsidR="009E105E" w:rsidRPr="001A3094" w:rsidRDefault="009E105E" w:rsidP="009E105E">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sv-SE" w:eastAsia="en-GB"/>
        </w:rPr>
      </w:pPr>
      <w:r w:rsidRPr="001A3094">
        <w:rPr>
          <w:rFonts w:ascii="Arial" w:eastAsia="MS Mincho" w:hAnsi="Arial" w:cs="Times New Roman"/>
          <w:sz w:val="20"/>
          <w:szCs w:val="24"/>
          <w:lang w:val="sv-SE" w:eastAsia="en-GB"/>
        </w:rPr>
        <w:t>1</w:t>
      </w:r>
      <w:r w:rsidRPr="001A3094">
        <w:rPr>
          <w:rFonts w:ascii="Arial" w:eastAsia="MS Mincho" w:hAnsi="Arial" w:cs="Times New Roman"/>
          <w:sz w:val="20"/>
          <w:szCs w:val="24"/>
          <w:lang w:val="sv-SE" w:eastAsia="en-GB"/>
        </w:rPr>
        <w:tab/>
        <w:t>Immediate MDT configurations are supported for DC scenario.</w:t>
      </w:r>
    </w:p>
    <w:p w:rsidR="009E105E" w:rsidRPr="001A3094" w:rsidRDefault="009E105E" w:rsidP="009E105E">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sv-SE" w:eastAsia="en-GB"/>
        </w:rPr>
      </w:pPr>
      <w:r w:rsidRPr="006B388E">
        <w:rPr>
          <w:rFonts w:ascii="Arial" w:eastAsia="MS Mincho" w:hAnsi="Arial" w:cs="Times New Roman"/>
          <w:sz w:val="20"/>
          <w:szCs w:val="24"/>
          <w:lang w:val="sv-SE" w:eastAsia="en-GB"/>
        </w:rPr>
        <w:t>2</w:t>
      </w:r>
      <w:r w:rsidRPr="006B388E">
        <w:rPr>
          <w:rFonts w:ascii="Arial" w:eastAsia="MS Mincho" w:hAnsi="Arial" w:cs="Times New Roman"/>
          <w:sz w:val="20"/>
          <w:szCs w:val="24"/>
          <w:lang w:val="sv-SE" w:eastAsia="en-GB"/>
        </w:rPr>
        <w:tab/>
        <w:t>Logged MDT configurations can come from SN node in DC scenario.</w:t>
      </w:r>
    </w:p>
    <w:p w:rsidR="009E105E" w:rsidRPr="001A3094" w:rsidRDefault="009E105E" w:rsidP="009E105E">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sv-SE" w:eastAsia="en-GB"/>
        </w:rPr>
      </w:pPr>
      <w:r w:rsidRPr="001A3094">
        <w:rPr>
          <w:rFonts w:ascii="Arial" w:eastAsia="MS Mincho" w:hAnsi="Arial" w:cs="Times New Roman"/>
          <w:sz w:val="20"/>
          <w:szCs w:val="24"/>
          <w:lang w:val="sv-SE" w:eastAsia="en-GB"/>
        </w:rPr>
        <w:t>3</w:t>
      </w:r>
      <w:r w:rsidRPr="001A3094">
        <w:rPr>
          <w:rFonts w:ascii="Arial" w:eastAsia="MS Mincho" w:hAnsi="Arial" w:cs="Times New Roman"/>
          <w:sz w:val="20"/>
          <w:szCs w:val="24"/>
          <w:lang w:val="sv-SE" w:eastAsia="en-GB"/>
        </w:rPr>
        <w:tab/>
        <w:t>The existing MDT framework is the baseline for the SCG cells related MDT configuration.</w:t>
      </w:r>
    </w:p>
    <w:p w:rsidR="009E105E" w:rsidRPr="001A3094" w:rsidRDefault="009E105E" w:rsidP="009E105E">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sv-SE" w:eastAsia="en-GB"/>
        </w:rPr>
      </w:pPr>
      <w:r w:rsidRPr="001A3094">
        <w:rPr>
          <w:rFonts w:ascii="Arial" w:eastAsia="MS Mincho" w:hAnsi="Arial" w:cs="Times New Roman"/>
          <w:sz w:val="20"/>
          <w:szCs w:val="24"/>
          <w:lang w:val="sv-SE" w:eastAsia="en-GB"/>
        </w:rPr>
        <w:t>4</w:t>
      </w:r>
      <w:r w:rsidRPr="001A3094">
        <w:rPr>
          <w:rFonts w:ascii="Arial" w:eastAsia="MS Mincho" w:hAnsi="Arial" w:cs="Times New Roman"/>
          <w:sz w:val="20"/>
          <w:szCs w:val="24"/>
          <w:lang w:val="sv-SE" w:eastAsia="en-GB"/>
        </w:rPr>
        <w:tab/>
        <w:t>The triggers for MDT measurements associated to MCG and SCG are separate.</w:t>
      </w:r>
    </w:p>
    <w:p w:rsidR="009E105E" w:rsidRPr="001A3094" w:rsidRDefault="009E105E" w:rsidP="009E105E">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sv-SE" w:eastAsia="en-GB"/>
        </w:rPr>
      </w:pPr>
      <w:r w:rsidRPr="001A3094">
        <w:rPr>
          <w:rFonts w:ascii="Arial" w:eastAsia="MS Mincho" w:hAnsi="Arial" w:cs="Times New Roman"/>
          <w:sz w:val="20"/>
          <w:szCs w:val="24"/>
          <w:lang w:val="sv-SE" w:eastAsia="en-GB"/>
        </w:rPr>
        <w:t>5</w:t>
      </w:r>
      <w:r w:rsidRPr="001A3094">
        <w:rPr>
          <w:rFonts w:ascii="Arial" w:eastAsia="MS Mincho" w:hAnsi="Arial" w:cs="Times New Roman"/>
          <w:sz w:val="20"/>
          <w:szCs w:val="24"/>
          <w:lang w:val="sv-SE" w:eastAsia="en-GB"/>
        </w:rPr>
        <w:tab/>
        <w:t>MN-SN coordination is required for MDT measurements’ configuration and reporting in DC framework.</w:t>
      </w:r>
    </w:p>
    <w:p w:rsidR="009E105E" w:rsidRPr="001A3094" w:rsidRDefault="009E105E" w:rsidP="009E105E">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sv-SE" w:eastAsia="en-GB"/>
        </w:rPr>
      </w:pPr>
      <w:r w:rsidRPr="001A3094">
        <w:rPr>
          <w:rFonts w:ascii="Arial" w:eastAsia="MS Mincho" w:hAnsi="Arial" w:cs="Times New Roman"/>
          <w:sz w:val="20"/>
          <w:szCs w:val="24"/>
          <w:lang w:val="sv-SE" w:eastAsia="en-GB"/>
        </w:rPr>
        <w:t>6</w:t>
      </w:r>
      <w:r w:rsidRPr="001A3094">
        <w:rPr>
          <w:rFonts w:ascii="Arial" w:eastAsia="MS Mincho" w:hAnsi="Arial" w:cs="Times New Roman"/>
          <w:sz w:val="20"/>
          <w:szCs w:val="24"/>
          <w:lang w:val="sv-SE" w:eastAsia="en-GB"/>
        </w:rPr>
        <w:tab/>
        <w:t>If SRB3 is not configured, SN related measurements are transmitted to MN via SRB1/2 and then forwarded to SN.</w:t>
      </w:r>
    </w:p>
    <w:p w:rsidR="009E105E" w:rsidRPr="001A3094" w:rsidRDefault="009E105E" w:rsidP="009E105E">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sv-SE" w:eastAsia="en-GB"/>
        </w:rPr>
      </w:pPr>
      <w:r w:rsidRPr="001A3094">
        <w:rPr>
          <w:rFonts w:ascii="Arial" w:eastAsia="MS Mincho" w:hAnsi="Arial" w:cs="Times New Roman"/>
          <w:sz w:val="20"/>
          <w:szCs w:val="24"/>
          <w:lang w:val="sv-SE" w:eastAsia="en-GB"/>
        </w:rPr>
        <w:t>7</w:t>
      </w:r>
      <w:r w:rsidRPr="001A3094">
        <w:rPr>
          <w:rFonts w:ascii="Arial" w:eastAsia="MS Mincho" w:hAnsi="Arial" w:cs="Times New Roman"/>
          <w:sz w:val="20"/>
          <w:szCs w:val="24"/>
          <w:lang w:val="sv-SE" w:eastAsia="en-GB"/>
        </w:rPr>
        <w:tab/>
        <w:t>If SRB3 is configured, MN related measurements are transmitted to MN via SRB1/2, SN related measurements are transmitted to SN via SRB3</w:t>
      </w:r>
    </w:p>
    <w:p w:rsidR="009E105E" w:rsidRDefault="009E105E" w:rsidP="009E105E">
      <w:pPr>
        <w:spacing w:before="40"/>
        <w:jc w:val="left"/>
        <w:rPr>
          <w:rFonts w:ascii="Arial" w:eastAsia="MS Mincho" w:hAnsi="Arial" w:cs="Times New Roman"/>
          <w:i/>
          <w:sz w:val="18"/>
          <w:szCs w:val="24"/>
          <w:lang w:val="en-GB" w:eastAsia="en-GB"/>
        </w:rPr>
      </w:pPr>
    </w:p>
    <w:p w:rsidR="009E105E" w:rsidRPr="007C44B2" w:rsidRDefault="007C44B2" w:rsidP="007C44B2">
      <w:pPr>
        <w:spacing w:after="120"/>
        <w:rPr>
          <w:rFonts w:ascii="Arial" w:hAnsi="Arial" w:cs="Arial"/>
          <w:sz w:val="20"/>
          <w:szCs w:val="20"/>
          <w:lang w:eastAsia="ko-KR"/>
        </w:rPr>
      </w:pPr>
      <w:r>
        <w:rPr>
          <w:rFonts w:ascii="Arial" w:hAnsi="Arial" w:cs="Arial"/>
          <w:sz w:val="20"/>
          <w:szCs w:val="20"/>
          <w:lang w:eastAsia="ko-KR"/>
        </w:rPr>
        <w:t xml:space="preserve">At a later meeting RAN2 however reduced the scope of MDT </w:t>
      </w:r>
      <w:r w:rsidR="0003595C">
        <w:rPr>
          <w:rFonts w:ascii="Arial" w:hAnsi="Arial" w:cs="Arial"/>
          <w:sz w:val="20"/>
          <w:szCs w:val="20"/>
          <w:lang w:eastAsia="ko-KR"/>
        </w:rPr>
        <w:t>operations with</w:t>
      </w:r>
      <w:r>
        <w:rPr>
          <w:rFonts w:ascii="Arial" w:hAnsi="Arial" w:cs="Arial"/>
          <w:sz w:val="20"/>
          <w:szCs w:val="20"/>
          <w:lang w:eastAsia="ko-KR"/>
        </w:rPr>
        <w:t xml:space="preserve"> MRDC </w:t>
      </w:r>
      <w:r w:rsidR="009E105E" w:rsidRPr="007C44B2">
        <w:rPr>
          <w:rFonts w:ascii="Arial" w:hAnsi="Arial" w:cs="Arial"/>
          <w:sz w:val="20"/>
          <w:szCs w:val="20"/>
          <w:lang w:eastAsia="ko-KR"/>
        </w:rPr>
        <w:t>due to lack of time to complete the work</w:t>
      </w:r>
      <w:r w:rsidR="0003595C">
        <w:rPr>
          <w:rFonts w:ascii="Arial" w:hAnsi="Arial" w:cs="Arial"/>
          <w:sz w:val="20"/>
          <w:szCs w:val="20"/>
          <w:lang w:eastAsia="ko-KR"/>
        </w:rPr>
        <w:t>, see below</w:t>
      </w:r>
      <w:r w:rsidR="009E105E" w:rsidRPr="007C44B2">
        <w:rPr>
          <w:rFonts w:ascii="Arial" w:hAnsi="Arial" w:cs="Arial"/>
          <w:sz w:val="20"/>
          <w:szCs w:val="20"/>
          <w:lang w:eastAsia="ko-KR"/>
        </w:rPr>
        <w:t>.</w:t>
      </w:r>
    </w:p>
    <w:p w:rsidR="009E105E" w:rsidRPr="009E105E" w:rsidRDefault="009E105E" w:rsidP="009E105E">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sv-SE" w:eastAsia="en-GB"/>
        </w:rPr>
      </w:pPr>
      <w:r w:rsidRPr="009E105E">
        <w:rPr>
          <w:rFonts w:ascii="Arial" w:eastAsia="MS Mincho" w:hAnsi="Arial" w:cs="Times New Roman"/>
          <w:sz w:val="20"/>
          <w:szCs w:val="24"/>
          <w:lang w:val="sv-SE" w:eastAsia="en-GB"/>
        </w:rPr>
        <w:t>Agreements:</w:t>
      </w:r>
    </w:p>
    <w:p w:rsidR="009E105E" w:rsidRPr="009E105E" w:rsidRDefault="009E105E" w:rsidP="009E105E">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sv-SE" w:eastAsia="en-GB"/>
        </w:rPr>
      </w:pPr>
      <w:r w:rsidRPr="009E105E">
        <w:rPr>
          <w:rFonts w:ascii="Arial" w:eastAsia="MS Mincho" w:hAnsi="Arial" w:cs="Times New Roman"/>
          <w:sz w:val="20"/>
          <w:szCs w:val="24"/>
          <w:lang w:val="sv-SE" w:eastAsia="en-GB"/>
        </w:rPr>
        <w:t>1</w:t>
      </w:r>
      <w:r w:rsidRPr="009E105E">
        <w:rPr>
          <w:rFonts w:ascii="Arial" w:eastAsia="MS Mincho" w:hAnsi="Arial" w:cs="Times New Roman"/>
          <w:sz w:val="20"/>
          <w:szCs w:val="24"/>
          <w:lang w:val="sv-SE" w:eastAsia="en-GB"/>
        </w:rPr>
        <w:tab/>
        <w:t>Only immediate MDT is supported for EN-DC scenario in R16 MDT</w:t>
      </w:r>
    </w:p>
    <w:p w:rsidR="009E105E" w:rsidRPr="009E105E" w:rsidRDefault="009E105E" w:rsidP="009E105E">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sv-SE" w:eastAsia="en-GB"/>
        </w:rPr>
      </w:pPr>
      <w:r w:rsidRPr="009E105E">
        <w:rPr>
          <w:rFonts w:ascii="Arial" w:eastAsia="MS Mincho" w:hAnsi="Arial" w:cs="Times New Roman"/>
          <w:sz w:val="20"/>
          <w:szCs w:val="24"/>
          <w:lang w:val="sv-SE" w:eastAsia="en-GB"/>
        </w:rPr>
        <w:t xml:space="preserve">2 </w:t>
      </w:r>
      <w:r w:rsidRPr="009E105E">
        <w:rPr>
          <w:rFonts w:ascii="Arial" w:eastAsia="MS Mincho" w:hAnsi="Arial" w:cs="Times New Roman"/>
          <w:sz w:val="20"/>
          <w:szCs w:val="24"/>
          <w:lang w:val="sv-SE" w:eastAsia="en-GB"/>
        </w:rPr>
        <w:tab/>
        <w:t xml:space="preserve">In signaling based immediate MDT, MME provides MDT configuration for both MN and SN towards MN including multi RAT SN configuration, specifically E-UTRA and NR MDT configuration. MN then forwards the NR MDT configuration towards SN (EN-DC scenario, SN is always NR). </w:t>
      </w:r>
    </w:p>
    <w:p w:rsidR="009E105E" w:rsidRPr="009E105E" w:rsidRDefault="009E105E" w:rsidP="009E105E">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sv-SE" w:eastAsia="en-GB"/>
        </w:rPr>
      </w:pPr>
      <w:r w:rsidRPr="009E105E">
        <w:rPr>
          <w:rFonts w:ascii="Arial" w:eastAsia="MS Mincho" w:hAnsi="Arial" w:cs="Times New Roman"/>
          <w:sz w:val="20"/>
          <w:szCs w:val="24"/>
          <w:lang w:val="sv-SE" w:eastAsia="en-GB"/>
        </w:rPr>
        <w:t xml:space="preserve">3 </w:t>
      </w:r>
      <w:r w:rsidRPr="009E105E">
        <w:rPr>
          <w:rFonts w:ascii="Arial" w:eastAsia="MS Mincho" w:hAnsi="Arial" w:cs="Times New Roman"/>
          <w:sz w:val="20"/>
          <w:szCs w:val="24"/>
          <w:lang w:val="sv-SE" w:eastAsia="en-GB"/>
        </w:rPr>
        <w:tab/>
        <w:t xml:space="preserve">In management-based immediate MDT, OAM provides the MDT configuration to both MN and SN independently. Inform other working group that Management based MDT should not overwrite signaling based MDT. </w:t>
      </w:r>
    </w:p>
    <w:p w:rsidR="009E105E" w:rsidRPr="009E105E" w:rsidRDefault="009E105E" w:rsidP="009E105E">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sv-SE" w:eastAsia="en-GB"/>
        </w:rPr>
      </w:pPr>
      <w:r w:rsidRPr="009E105E">
        <w:rPr>
          <w:rFonts w:ascii="Arial" w:eastAsia="MS Mincho" w:hAnsi="Arial" w:cs="Times New Roman"/>
          <w:sz w:val="20"/>
          <w:szCs w:val="24"/>
          <w:lang w:val="sv-SE" w:eastAsia="en-GB"/>
        </w:rPr>
        <w:t>4</w:t>
      </w:r>
      <w:r w:rsidRPr="009E105E">
        <w:rPr>
          <w:rFonts w:ascii="Arial" w:eastAsia="MS Mincho" w:hAnsi="Arial" w:cs="Times New Roman"/>
          <w:sz w:val="20"/>
          <w:szCs w:val="24"/>
          <w:lang w:val="sv-SE" w:eastAsia="en-GB"/>
        </w:rPr>
        <w:tab/>
        <w:t>For immediate MDT configuration, MN and SN can independently configure and receive measurement from the UE.</w:t>
      </w:r>
    </w:p>
    <w:p w:rsidR="009E105E" w:rsidRPr="009E105E" w:rsidRDefault="009E105E" w:rsidP="009E105E">
      <w:pPr>
        <w:spacing w:after="120"/>
        <w:jc w:val="left"/>
        <w:rPr>
          <w:rFonts w:ascii="Times New Roman" w:eastAsia="Times New Roman" w:hAnsi="Times New Roman" w:cs="Times New Roman"/>
          <w:sz w:val="20"/>
          <w:szCs w:val="24"/>
          <w:lang w:eastAsia="zh-CN"/>
        </w:rPr>
      </w:pPr>
    </w:p>
    <w:p w:rsidR="00980A85" w:rsidRDefault="008937FE" w:rsidP="00E4082F">
      <w:pPr>
        <w:pStyle w:val="Heading2"/>
      </w:pPr>
      <w:r>
        <w:t>SN configuration for l</w:t>
      </w:r>
      <w:r w:rsidR="00980A85">
        <w:t>ogged MDT</w:t>
      </w:r>
    </w:p>
    <w:p w:rsidR="007C44B2" w:rsidRDefault="007C44B2" w:rsidP="007C44B2">
      <w:pPr>
        <w:rPr>
          <w:rFonts w:ascii="Arial" w:hAnsi="Arial" w:cs="Arial"/>
          <w:sz w:val="20"/>
          <w:szCs w:val="20"/>
        </w:rPr>
      </w:pPr>
      <w:r>
        <w:rPr>
          <w:rFonts w:ascii="Arial" w:hAnsi="Arial" w:cs="Arial"/>
          <w:sz w:val="20"/>
          <w:szCs w:val="20"/>
        </w:rPr>
        <w:t xml:space="preserve">As </w:t>
      </w:r>
      <w:r w:rsidR="006B388E">
        <w:rPr>
          <w:rFonts w:ascii="Arial" w:hAnsi="Arial" w:cs="Arial"/>
          <w:sz w:val="20"/>
          <w:szCs w:val="20"/>
        </w:rPr>
        <w:t>shown</w:t>
      </w:r>
      <w:r>
        <w:rPr>
          <w:rFonts w:ascii="Arial" w:hAnsi="Arial" w:cs="Arial"/>
          <w:sz w:val="20"/>
          <w:szCs w:val="20"/>
        </w:rPr>
        <w:t xml:space="preserve"> above</w:t>
      </w:r>
      <w:r w:rsidR="006B388E">
        <w:rPr>
          <w:rFonts w:ascii="Arial" w:hAnsi="Arial" w:cs="Arial"/>
          <w:sz w:val="20"/>
          <w:szCs w:val="20"/>
        </w:rPr>
        <w:t xml:space="preserve"> and copied below</w:t>
      </w:r>
      <w:r>
        <w:rPr>
          <w:rFonts w:ascii="Arial" w:hAnsi="Arial" w:cs="Arial"/>
          <w:sz w:val="20"/>
          <w:szCs w:val="20"/>
        </w:rPr>
        <w:t xml:space="preserve">, RAN2 </w:t>
      </w:r>
      <w:r w:rsidR="00B45C15">
        <w:rPr>
          <w:rFonts w:ascii="Arial" w:hAnsi="Arial" w:cs="Arial"/>
          <w:sz w:val="20"/>
          <w:szCs w:val="20"/>
        </w:rPr>
        <w:t xml:space="preserve">previously </w:t>
      </w:r>
      <w:r>
        <w:rPr>
          <w:rFonts w:ascii="Arial" w:hAnsi="Arial" w:cs="Arial"/>
          <w:sz w:val="20"/>
          <w:szCs w:val="20"/>
        </w:rPr>
        <w:t>agreed that SN may provide the logged MDT configuration</w:t>
      </w:r>
    </w:p>
    <w:p w:rsidR="007C44B2" w:rsidRDefault="007C44B2" w:rsidP="007C44B2">
      <w:pPr>
        <w:rPr>
          <w:rFonts w:ascii="Arial" w:hAnsi="Arial" w:cs="Arial"/>
          <w:sz w:val="20"/>
          <w:szCs w:val="20"/>
        </w:rPr>
      </w:pPr>
    </w:p>
    <w:p w:rsidR="007C44B2" w:rsidRPr="001A3094" w:rsidRDefault="007C44B2" w:rsidP="007C44B2">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sv-SE" w:eastAsia="en-GB"/>
        </w:rPr>
      </w:pPr>
      <w:r w:rsidRPr="007C44B2">
        <w:rPr>
          <w:rFonts w:ascii="Arial" w:eastAsia="MS Mincho" w:hAnsi="Arial" w:cs="Times New Roman"/>
          <w:sz w:val="20"/>
          <w:szCs w:val="24"/>
          <w:lang w:val="sv-SE" w:eastAsia="en-GB"/>
        </w:rPr>
        <w:t>2</w:t>
      </w:r>
      <w:r w:rsidRPr="007C44B2">
        <w:rPr>
          <w:rFonts w:ascii="Arial" w:eastAsia="MS Mincho" w:hAnsi="Arial" w:cs="Times New Roman"/>
          <w:sz w:val="20"/>
          <w:szCs w:val="24"/>
          <w:lang w:val="sv-SE" w:eastAsia="en-GB"/>
        </w:rPr>
        <w:tab/>
        <w:t>Logged MDT configurations can come from SN node in DC scenario.</w:t>
      </w:r>
    </w:p>
    <w:p w:rsidR="007C44B2" w:rsidRDefault="007C44B2" w:rsidP="007C44B2">
      <w:pPr>
        <w:rPr>
          <w:rFonts w:ascii="Arial" w:hAnsi="Arial" w:cs="Arial"/>
          <w:sz w:val="20"/>
          <w:szCs w:val="20"/>
        </w:rPr>
      </w:pPr>
    </w:p>
    <w:p w:rsidR="000948C0" w:rsidRDefault="000948C0" w:rsidP="007C44B2">
      <w:pPr>
        <w:rPr>
          <w:rFonts w:ascii="Arial" w:hAnsi="Arial" w:cs="Arial"/>
          <w:sz w:val="20"/>
          <w:szCs w:val="20"/>
        </w:rPr>
      </w:pPr>
      <w:r>
        <w:rPr>
          <w:rFonts w:ascii="Arial" w:hAnsi="Arial" w:cs="Arial"/>
          <w:sz w:val="20"/>
          <w:szCs w:val="20"/>
        </w:rPr>
        <w:t>As stated i</w:t>
      </w:r>
      <w:r w:rsidR="007C44B2">
        <w:rPr>
          <w:rFonts w:ascii="Arial" w:hAnsi="Arial" w:cs="Arial"/>
          <w:sz w:val="20"/>
          <w:szCs w:val="20"/>
        </w:rPr>
        <w:t xml:space="preserve">n previous </w:t>
      </w:r>
      <w:r>
        <w:rPr>
          <w:rFonts w:ascii="Arial" w:hAnsi="Arial" w:cs="Arial"/>
          <w:sz w:val="20"/>
          <w:szCs w:val="20"/>
        </w:rPr>
        <w:t xml:space="preserve">R16 </w:t>
      </w:r>
      <w:r w:rsidR="007C44B2">
        <w:rPr>
          <w:rFonts w:ascii="Arial" w:hAnsi="Arial" w:cs="Arial"/>
          <w:sz w:val="20"/>
          <w:szCs w:val="20"/>
        </w:rPr>
        <w:t xml:space="preserve">contributions we </w:t>
      </w:r>
      <w:r>
        <w:rPr>
          <w:rFonts w:ascii="Arial" w:hAnsi="Arial" w:cs="Arial"/>
          <w:sz w:val="20"/>
          <w:szCs w:val="20"/>
        </w:rPr>
        <w:t>think that</w:t>
      </w:r>
    </w:p>
    <w:p w:rsidR="000948C0" w:rsidRDefault="000948C0" w:rsidP="000948C0">
      <w:pPr>
        <w:pStyle w:val="ListParagraph"/>
        <w:numPr>
          <w:ilvl w:val="0"/>
          <w:numId w:val="19"/>
        </w:numPr>
        <w:rPr>
          <w:rFonts w:ascii="Arial" w:hAnsi="Arial" w:cs="Arial"/>
        </w:rPr>
      </w:pPr>
      <w:r>
        <w:rPr>
          <w:rFonts w:ascii="Arial" w:hAnsi="Arial" w:cs="Arial"/>
        </w:rPr>
        <w:lastRenderedPageBreak/>
        <w:t>L</w:t>
      </w:r>
      <w:r w:rsidR="007C44B2" w:rsidRPr="000948C0">
        <w:rPr>
          <w:rFonts w:ascii="Arial" w:hAnsi="Arial" w:cs="Arial"/>
        </w:rPr>
        <w:t xml:space="preserve">ogged MDT </w:t>
      </w:r>
      <w:r w:rsidR="006B388E">
        <w:rPr>
          <w:rFonts w:ascii="Arial" w:hAnsi="Arial" w:cs="Arial"/>
        </w:rPr>
        <w:t xml:space="preserve">should be supported for </w:t>
      </w:r>
      <w:r w:rsidR="007C44B2" w:rsidRPr="000948C0">
        <w:rPr>
          <w:rFonts w:ascii="Arial" w:hAnsi="Arial" w:cs="Arial"/>
        </w:rPr>
        <w:t xml:space="preserve">frequencies </w:t>
      </w:r>
      <w:r w:rsidR="006B388E">
        <w:rPr>
          <w:rFonts w:ascii="Arial" w:hAnsi="Arial" w:cs="Arial"/>
        </w:rPr>
        <w:t xml:space="preserve">not in SIB4, </w:t>
      </w:r>
      <w:r w:rsidR="007C44B2" w:rsidRPr="000948C0">
        <w:rPr>
          <w:rFonts w:ascii="Arial" w:hAnsi="Arial" w:cs="Arial"/>
        </w:rPr>
        <w:t>some of which may be controlled by SN</w:t>
      </w:r>
    </w:p>
    <w:p w:rsidR="000948C0" w:rsidRDefault="000948C0" w:rsidP="000948C0">
      <w:pPr>
        <w:pStyle w:val="ListParagraph"/>
        <w:numPr>
          <w:ilvl w:val="0"/>
          <w:numId w:val="19"/>
        </w:numPr>
        <w:rPr>
          <w:rFonts w:ascii="Arial" w:hAnsi="Arial" w:cs="Arial"/>
        </w:rPr>
      </w:pPr>
      <w:r>
        <w:rPr>
          <w:rFonts w:ascii="Arial" w:hAnsi="Arial" w:cs="Arial"/>
        </w:rPr>
        <w:t xml:space="preserve">It seems preferable to not require </w:t>
      </w:r>
      <w:r w:rsidR="007C44B2" w:rsidRPr="000948C0">
        <w:rPr>
          <w:rFonts w:ascii="Arial" w:hAnsi="Arial" w:cs="Arial"/>
        </w:rPr>
        <w:t>MN aware</w:t>
      </w:r>
      <w:r>
        <w:rPr>
          <w:rFonts w:ascii="Arial" w:hAnsi="Arial" w:cs="Arial"/>
        </w:rPr>
        <w:t>ness</w:t>
      </w:r>
      <w:r w:rsidR="007C44B2" w:rsidRPr="000948C0">
        <w:rPr>
          <w:rFonts w:ascii="Arial" w:hAnsi="Arial" w:cs="Arial"/>
        </w:rPr>
        <w:t xml:space="preserve"> of the measurement configuration details (e.g. RS, SMTC, ..)</w:t>
      </w:r>
      <w:r>
        <w:rPr>
          <w:rFonts w:ascii="Arial" w:hAnsi="Arial" w:cs="Arial"/>
        </w:rPr>
        <w:t xml:space="preserve"> for the concerned frequencies</w:t>
      </w:r>
    </w:p>
    <w:p w:rsidR="000948C0" w:rsidRDefault="009E6D92" w:rsidP="000948C0">
      <w:pPr>
        <w:pStyle w:val="ListParagraph"/>
        <w:numPr>
          <w:ilvl w:val="0"/>
          <w:numId w:val="19"/>
        </w:numPr>
        <w:rPr>
          <w:rFonts w:ascii="Arial" w:hAnsi="Arial" w:cs="Arial"/>
        </w:rPr>
      </w:pPr>
      <w:r>
        <w:rPr>
          <w:rFonts w:ascii="Arial" w:hAnsi="Arial" w:cs="Arial"/>
        </w:rPr>
        <w:t xml:space="preserve">Setting logged MDT configuration for such frequencies does however not require MN awareness of the </w:t>
      </w:r>
      <w:r w:rsidRPr="000948C0">
        <w:rPr>
          <w:rFonts w:ascii="Arial" w:hAnsi="Arial" w:cs="Arial"/>
        </w:rPr>
        <w:t xml:space="preserve">measurement configuration details </w:t>
      </w:r>
      <w:r>
        <w:rPr>
          <w:rFonts w:ascii="Arial" w:hAnsi="Arial" w:cs="Arial"/>
        </w:rPr>
        <w:t xml:space="preserve">as such </w:t>
      </w:r>
      <w:r w:rsidR="000948C0">
        <w:rPr>
          <w:rFonts w:ascii="Arial" w:hAnsi="Arial" w:cs="Arial"/>
        </w:rPr>
        <w:t>parameters are not part of the MDT configuration i.e. MDT configuration merely includes</w:t>
      </w:r>
    </w:p>
    <w:p w:rsidR="000948C0" w:rsidRDefault="000948C0" w:rsidP="009E6D92">
      <w:pPr>
        <w:pStyle w:val="ListParagraph"/>
        <w:numPr>
          <w:ilvl w:val="1"/>
          <w:numId w:val="19"/>
        </w:numPr>
        <w:rPr>
          <w:rFonts w:ascii="Arial" w:hAnsi="Arial" w:cs="Arial"/>
        </w:rPr>
      </w:pPr>
      <w:r>
        <w:rPr>
          <w:rFonts w:ascii="Arial" w:hAnsi="Arial" w:cs="Arial"/>
        </w:rPr>
        <w:t>Area configuration: can be us</w:t>
      </w:r>
      <w:r w:rsidR="009E6D92">
        <w:rPr>
          <w:rFonts w:ascii="Arial" w:hAnsi="Arial" w:cs="Arial"/>
        </w:rPr>
        <w:t>e</w:t>
      </w:r>
      <w:r>
        <w:rPr>
          <w:rFonts w:ascii="Arial" w:hAnsi="Arial" w:cs="Arial"/>
        </w:rPr>
        <w:t xml:space="preserve">d to </w:t>
      </w:r>
      <w:r w:rsidR="009E6D92">
        <w:rPr>
          <w:rFonts w:ascii="Arial" w:hAnsi="Arial" w:cs="Arial"/>
        </w:rPr>
        <w:t xml:space="preserve">restrict logging to </w:t>
      </w:r>
      <w:r>
        <w:rPr>
          <w:rFonts w:ascii="Arial" w:hAnsi="Arial" w:cs="Arial"/>
        </w:rPr>
        <w:t xml:space="preserve">specify camping frequencies and for each </w:t>
      </w:r>
      <w:r w:rsidR="009E6D92">
        <w:rPr>
          <w:rFonts w:ascii="Arial" w:hAnsi="Arial" w:cs="Arial"/>
        </w:rPr>
        <w:t xml:space="preserve">of frequency the </w:t>
      </w:r>
      <w:r>
        <w:rPr>
          <w:rFonts w:ascii="Arial" w:hAnsi="Arial" w:cs="Arial"/>
        </w:rPr>
        <w:t>cells or tracking areas</w:t>
      </w:r>
      <w:r w:rsidR="009E6D92">
        <w:rPr>
          <w:rFonts w:ascii="Arial" w:hAnsi="Arial" w:cs="Arial"/>
        </w:rPr>
        <w:t>, if specified</w:t>
      </w:r>
    </w:p>
    <w:p w:rsidR="009E6D92" w:rsidRDefault="009E6D92" w:rsidP="009E6D92">
      <w:pPr>
        <w:pStyle w:val="ListParagraph"/>
        <w:numPr>
          <w:ilvl w:val="1"/>
          <w:numId w:val="19"/>
        </w:numPr>
        <w:rPr>
          <w:rFonts w:ascii="Arial" w:hAnsi="Arial" w:cs="Arial"/>
        </w:rPr>
      </w:pPr>
      <w:r>
        <w:rPr>
          <w:rFonts w:ascii="Arial" w:hAnsi="Arial" w:cs="Arial"/>
        </w:rPr>
        <w:t>Target (i</w:t>
      </w:r>
      <w:r w:rsidRPr="009E6D92">
        <w:rPr>
          <w:rFonts w:ascii="Arial" w:hAnsi="Arial" w:cs="Arial"/>
        </w:rPr>
        <w:t>nter</w:t>
      </w:r>
      <w:r>
        <w:rPr>
          <w:rFonts w:ascii="Arial" w:hAnsi="Arial" w:cs="Arial"/>
        </w:rPr>
        <w:t xml:space="preserve">) frequencies: can be used to restrict the logging of measurement results to particular neighbouring </w:t>
      </w:r>
      <w:proofErr w:type="spellStart"/>
      <w:r>
        <w:rPr>
          <w:rFonts w:ascii="Arial" w:hAnsi="Arial" w:cs="Arial"/>
        </w:rPr>
        <w:t>frequenciesy</w:t>
      </w:r>
      <w:proofErr w:type="spellEnd"/>
      <w:r>
        <w:rPr>
          <w:rFonts w:ascii="Arial" w:hAnsi="Arial" w:cs="Arial"/>
        </w:rPr>
        <w:t>, if specified</w:t>
      </w:r>
    </w:p>
    <w:p w:rsidR="00052B80" w:rsidRDefault="00052B80" w:rsidP="009E6D92">
      <w:pPr>
        <w:pStyle w:val="ListParagraph"/>
        <w:numPr>
          <w:ilvl w:val="0"/>
          <w:numId w:val="19"/>
        </w:numPr>
        <w:rPr>
          <w:rFonts w:ascii="Arial" w:hAnsi="Arial" w:cs="Arial"/>
        </w:rPr>
      </w:pPr>
      <w:r>
        <w:rPr>
          <w:rFonts w:ascii="Arial" w:hAnsi="Arial" w:cs="Arial"/>
        </w:rPr>
        <w:t xml:space="preserve">Measurement details for SN controlled frequencies should not be added to the logged MDT configuration, as </w:t>
      </w:r>
      <w:r w:rsidR="006B388E">
        <w:rPr>
          <w:rFonts w:ascii="Arial" w:hAnsi="Arial" w:cs="Arial"/>
        </w:rPr>
        <w:t>the</w:t>
      </w:r>
      <w:r>
        <w:rPr>
          <w:rFonts w:ascii="Arial" w:hAnsi="Arial" w:cs="Arial"/>
        </w:rPr>
        <w:t xml:space="preserve"> general logged MDT principle is that</w:t>
      </w:r>
      <w:r w:rsidR="006B388E">
        <w:rPr>
          <w:rFonts w:ascii="Arial" w:hAnsi="Arial" w:cs="Arial"/>
        </w:rPr>
        <w:t xml:space="preserve"> UE only logs available results. </w:t>
      </w:r>
      <w:proofErr w:type="spellStart"/>
      <w:r w:rsidR="006B388E">
        <w:rPr>
          <w:rFonts w:ascii="Arial" w:hAnsi="Arial" w:cs="Arial"/>
        </w:rPr>
        <w:t>I</w:t>
      </w:r>
      <w:r>
        <w:rPr>
          <w:rFonts w:ascii="Arial" w:hAnsi="Arial" w:cs="Arial"/>
        </w:rPr>
        <w:t>i.e</w:t>
      </w:r>
      <w:proofErr w:type="spellEnd"/>
      <w:r>
        <w:rPr>
          <w:rFonts w:ascii="Arial" w:hAnsi="Arial" w:cs="Arial"/>
        </w:rPr>
        <w:t>. UE should not be required to perform additional measurements purely for the purpose of logged MDT</w:t>
      </w:r>
      <w:r w:rsidR="006B388E">
        <w:rPr>
          <w:rFonts w:ascii="Arial" w:hAnsi="Arial" w:cs="Arial"/>
        </w:rPr>
        <w:t xml:space="preserve"> (logged </w:t>
      </w:r>
      <w:proofErr w:type="spellStart"/>
      <w:r w:rsidR="006B388E">
        <w:rPr>
          <w:rFonts w:ascii="Arial" w:hAnsi="Arial" w:cs="Arial"/>
        </w:rPr>
        <w:t>MDTsh</w:t>
      </w:r>
      <w:r>
        <w:rPr>
          <w:rFonts w:ascii="Arial" w:hAnsi="Arial" w:cs="Arial"/>
        </w:rPr>
        <w:t>ould</w:t>
      </w:r>
      <w:proofErr w:type="spellEnd"/>
      <w:r>
        <w:rPr>
          <w:rFonts w:ascii="Arial" w:hAnsi="Arial" w:cs="Arial"/>
        </w:rPr>
        <w:t xml:space="preserve"> </w:t>
      </w:r>
      <w:r w:rsidR="006B388E">
        <w:rPr>
          <w:rFonts w:ascii="Arial" w:hAnsi="Arial" w:cs="Arial"/>
        </w:rPr>
        <w:t xml:space="preserve">not </w:t>
      </w:r>
      <w:r>
        <w:rPr>
          <w:rFonts w:ascii="Arial" w:hAnsi="Arial" w:cs="Arial"/>
        </w:rPr>
        <w:t>drain UE battery)</w:t>
      </w:r>
    </w:p>
    <w:p w:rsidR="00052B80" w:rsidRDefault="00052B80" w:rsidP="009E6D92">
      <w:pPr>
        <w:pStyle w:val="ListParagraph"/>
        <w:numPr>
          <w:ilvl w:val="0"/>
          <w:numId w:val="19"/>
        </w:numPr>
        <w:rPr>
          <w:rFonts w:ascii="Arial" w:hAnsi="Arial" w:cs="Arial"/>
        </w:rPr>
      </w:pPr>
      <w:r>
        <w:rPr>
          <w:rFonts w:ascii="Arial" w:hAnsi="Arial" w:cs="Arial"/>
        </w:rPr>
        <w:t xml:space="preserve">UEs may however be configured to perform early measurement and results of such measurements can easily be utilised for logged MDT (as any available measurement). We note that it currently is unclear to what extend R16 logged MDT covers non-SIB4 </w:t>
      </w:r>
      <w:proofErr w:type="spellStart"/>
      <w:r>
        <w:rPr>
          <w:rFonts w:ascii="Arial" w:hAnsi="Arial" w:cs="Arial"/>
        </w:rPr>
        <w:t>frequences</w:t>
      </w:r>
      <w:proofErr w:type="spellEnd"/>
      <w:r w:rsidR="006B388E" w:rsidRPr="006B388E">
        <w:rPr>
          <w:rFonts w:ascii="Arial" w:hAnsi="Arial" w:cs="Arial"/>
        </w:rPr>
        <w:t xml:space="preserve"> </w:t>
      </w:r>
      <w:r w:rsidR="006B388E">
        <w:rPr>
          <w:rFonts w:ascii="Arial" w:hAnsi="Arial" w:cs="Arial"/>
        </w:rPr>
        <w:t xml:space="preserve">for </w:t>
      </w:r>
      <w:proofErr w:type="spellStart"/>
      <w:r w:rsidR="006B388E">
        <w:rPr>
          <w:rFonts w:ascii="Arial" w:hAnsi="Arial" w:cs="Arial"/>
        </w:rPr>
        <w:t>whidh</w:t>
      </w:r>
      <w:proofErr w:type="spellEnd"/>
      <w:r w:rsidR="006B388E">
        <w:rPr>
          <w:rFonts w:ascii="Arial" w:hAnsi="Arial" w:cs="Arial"/>
        </w:rPr>
        <w:t xml:space="preserve"> early measurements results may be available</w:t>
      </w:r>
      <w:r>
        <w:rPr>
          <w:rFonts w:ascii="Arial" w:hAnsi="Arial" w:cs="Arial"/>
        </w:rPr>
        <w:t>, see below.</w:t>
      </w:r>
    </w:p>
    <w:p w:rsidR="004526F2" w:rsidRDefault="004526F2" w:rsidP="009E6D92">
      <w:pPr>
        <w:pStyle w:val="ListParagraph"/>
        <w:numPr>
          <w:ilvl w:val="0"/>
          <w:numId w:val="19"/>
        </w:numPr>
        <w:rPr>
          <w:rFonts w:ascii="Arial" w:hAnsi="Arial" w:cs="Arial"/>
        </w:rPr>
      </w:pPr>
      <w:r>
        <w:rPr>
          <w:rFonts w:ascii="Arial" w:hAnsi="Arial" w:cs="Arial"/>
        </w:rPr>
        <w:t>O</w:t>
      </w:r>
      <w:r w:rsidR="00052B80">
        <w:rPr>
          <w:rFonts w:ascii="Arial" w:hAnsi="Arial" w:cs="Arial"/>
        </w:rPr>
        <w:t xml:space="preserve">nly </w:t>
      </w:r>
      <w:r>
        <w:rPr>
          <w:rFonts w:ascii="Arial" w:hAnsi="Arial" w:cs="Arial"/>
        </w:rPr>
        <w:t>for setting the target (i</w:t>
      </w:r>
      <w:r w:rsidRPr="009E6D92">
        <w:rPr>
          <w:rFonts w:ascii="Arial" w:hAnsi="Arial" w:cs="Arial"/>
        </w:rPr>
        <w:t>nter</w:t>
      </w:r>
      <w:r>
        <w:rPr>
          <w:rFonts w:ascii="Arial" w:hAnsi="Arial" w:cs="Arial"/>
        </w:rPr>
        <w:t xml:space="preserve">) frequencies MN </w:t>
      </w:r>
      <w:r w:rsidR="00052B80">
        <w:rPr>
          <w:rFonts w:ascii="Arial" w:hAnsi="Arial" w:cs="Arial"/>
        </w:rPr>
        <w:t>requires some awareness for SN controlled frequencies</w:t>
      </w:r>
      <w:r>
        <w:rPr>
          <w:rFonts w:ascii="Arial" w:hAnsi="Arial" w:cs="Arial"/>
        </w:rPr>
        <w:t xml:space="preserve">, in particular when a cell list is provided. We however think that SN configuration is not </w:t>
      </w:r>
      <w:r w:rsidR="006B388E">
        <w:rPr>
          <w:rFonts w:ascii="Arial" w:hAnsi="Arial" w:cs="Arial"/>
        </w:rPr>
        <w:t>really needed</w:t>
      </w:r>
      <w:r>
        <w:rPr>
          <w:rFonts w:ascii="Arial" w:hAnsi="Arial" w:cs="Arial"/>
        </w:rPr>
        <w:t xml:space="preserve"> for this i.e. OAM seems sufficient</w:t>
      </w:r>
    </w:p>
    <w:p w:rsidR="009E6D92" w:rsidRDefault="004526F2" w:rsidP="009E6D92">
      <w:pPr>
        <w:pStyle w:val="ListParagraph"/>
        <w:numPr>
          <w:ilvl w:val="0"/>
          <w:numId w:val="19"/>
        </w:numPr>
        <w:rPr>
          <w:rFonts w:ascii="Arial" w:hAnsi="Arial" w:cs="Arial"/>
        </w:rPr>
      </w:pPr>
      <w:r>
        <w:rPr>
          <w:rFonts w:ascii="Arial" w:hAnsi="Arial" w:cs="Arial"/>
        </w:rPr>
        <w:t xml:space="preserve">SN configuration seems more relevant for setting the measurement details for SN controlled frequencies. This suggests that, if introduced, SN </w:t>
      </w:r>
      <w:r w:rsidR="006B388E">
        <w:rPr>
          <w:rFonts w:ascii="Arial" w:hAnsi="Arial" w:cs="Arial"/>
        </w:rPr>
        <w:t xml:space="preserve">configuration </w:t>
      </w:r>
      <w:r>
        <w:rPr>
          <w:rFonts w:ascii="Arial" w:hAnsi="Arial" w:cs="Arial"/>
        </w:rPr>
        <w:t>is better supported for the configuration of early measurements (i.e. within scope of a different WI i.e. MRDC enhancements)</w:t>
      </w:r>
    </w:p>
    <w:p w:rsidR="00B45C15" w:rsidRDefault="00B45C15" w:rsidP="009D2214">
      <w:pPr>
        <w:rPr>
          <w:rFonts w:ascii="Arial" w:hAnsi="Arial" w:cs="Arial"/>
          <w:sz w:val="20"/>
          <w:szCs w:val="20"/>
        </w:rPr>
      </w:pPr>
      <w:r>
        <w:rPr>
          <w:rFonts w:ascii="Arial" w:hAnsi="Arial" w:cs="Arial"/>
          <w:sz w:val="20"/>
          <w:szCs w:val="20"/>
        </w:rPr>
        <w:t>Altogether we thus propose:</w:t>
      </w:r>
    </w:p>
    <w:p w:rsidR="009E6D92" w:rsidRDefault="009E6D92" w:rsidP="009D2214">
      <w:pPr>
        <w:rPr>
          <w:rFonts w:ascii="Arial" w:hAnsi="Arial" w:cs="Arial"/>
          <w:sz w:val="20"/>
          <w:szCs w:val="20"/>
        </w:rPr>
      </w:pPr>
    </w:p>
    <w:p w:rsidR="004526F2" w:rsidRDefault="00052B80" w:rsidP="00E135E4">
      <w:pPr>
        <w:spacing w:after="60"/>
        <w:ind w:left="1426" w:hanging="1426"/>
        <w:rPr>
          <w:rFonts w:ascii="Arial" w:hAnsi="Arial" w:cs="Arial"/>
          <w:sz w:val="20"/>
          <w:szCs w:val="20"/>
        </w:rPr>
      </w:pPr>
      <w:r w:rsidRPr="006D0C1A">
        <w:rPr>
          <w:rFonts w:ascii="Arial" w:hAnsi="Arial" w:cs="Arial"/>
          <w:b/>
          <w:sz w:val="20"/>
          <w:lang w:eastAsia="ko-KR"/>
        </w:rPr>
        <w:t>Proposal</w:t>
      </w:r>
      <w:r>
        <w:rPr>
          <w:rFonts w:ascii="Arial" w:hAnsi="Arial" w:cs="Arial"/>
          <w:b/>
          <w:sz w:val="20"/>
          <w:lang w:eastAsia="ko-KR"/>
        </w:rPr>
        <w:t xml:space="preserve"> 1</w:t>
      </w:r>
      <w:r w:rsidRPr="006D0C1A">
        <w:rPr>
          <w:rFonts w:ascii="Arial" w:hAnsi="Arial" w:cs="Arial"/>
          <w:b/>
          <w:sz w:val="20"/>
          <w:lang w:eastAsia="ko-KR"/>
        </w:rPr>
        <w:tab/>
      </w:r>
      <w:r>
        <w:rPr>
          <w:rFonts w:ascii="Arial" w:hAnsi="Arial" w:cs="Arial"/>
          <w:sz w:val="20"/>
          <w:szCs w:val="20"/>
        </w:rPr>
        <w:t>RAN2 is requested to discuss and con</w:t>
      </w:r>
      <w:r w:rsidR="004526F2">
        <w:rPr>
          <w:rFonts w:ascii="Arial" w:hAnsi="Arial" w:cs="Arial"/>
          <w:sz w:val="20"/>
          <w:szCs w:val="20"/>
        </w:rPr>
        <w:t>firm</w:t>
      </w:r>
      <w:r w:rsidR="00B45C15">
        <w:rPr>
          <w:rFonts w:ascii="Arial" w:hAnsi="Arial" w:cs="Arial"/>
          <w:sz w:val="20"/>
          <w:szCs w:val="20"/>
        </w:rPr>
        <w:t xml:space="preserve"> that</w:t>
      </w:r>
      <w:r w:rsidR="004526F2">
        <w:rPr>
          <w:rFonts w:ascii="Arial" w:hAnsi="Arial" w:cs="Arial"/>
          <w:sz w:val="20"/>
          <w:szCs w:val="20"/>
        </w:rPr>
        <w:t>:</w:t>
      </w:r>
    </w:p>
    <w:p w:rsidR="004526F2" w:rsidRPr="00B45C15" w:rsidRDefault="004526F2" w:rsidP="004526F2">
      <w:pPr>
        <w:pStyle w:val="ListParagraph"/>
        <w:numPr>
          <w:ilvl w:val="0"/>
          <w:numId w:val="20"/>
        </w:numPr>
        <w:rPr>
          <w:rFonts w:ascii="Arial" w:hAnsi="Arial" w:cs="Arial"/>
          <w:lang w:eastAsia="ko-KR"/>
        </w:rPr>
      </w:pPr>
      <w:r w:rsidRPr="00B45C15">
        <w:rPr>
          <w:rFonts w:ascii="Arial" w:hAnsi="Arial" w:cs="Arial"/>
          <w:lang w:eastAsia="ko-KR"/>
        </w:rPr>
        <w:t>Logged MDT only concern</w:t>
      </w:r>
      <w:r w:rsidR="00B45C15">
        <w:rPr>
          <w:rFonts w:ascii="Arial" w:hAnsi="Arial" w:cs="Arial"/>
          <w:lang w:eastAsia="ko-KR"/>
        </w:rPr>
        <w:t>s</w:t>
      </w:r>
      <w:r w:rsidRPr="00B45C15">
        <w:rPr>
          <w:rFonts w:ascii="Arial" w:hAnsi="Arial" w:cs="Arial"/>
          <w:lang w:eastAsia="ko-KR"/>
        </w:rPr>
        <w:t xml:space="preserve"> logging of available results i.e. should not require UE to perform </w:t>
      </w:r>
      <w:r w:rsidR="00B45C15">
        <w:rPr>
          <w:rFonts w:ascii="Arial" w:hAnsi="Arial" w:cs="Arial"/>
          <w:lang w:eastAsia="ko-KR"/>
        </w:rPr>
        <w:t xml:space="preserve">additional </w:t>
      </w:r>
      <w:r w:rsidRPr="00B45C15">
        <w:rPr>
          <w:rFonts w:ascii="Arial" w:hAnsi="Arial" w:cs="Arial"/>
          <w:lang w:eastAsia="ko-KR"/>
        </w:rPr>
        <w:t>measurem</w:t>
      </w:r>
      <w:r w:rsidR="00B45C15">
        <w:rPr>
          <w:rFonts w:ascii="Arial" w:hAnsi="Arial" w:cs="Arial"/>
          <w:lang w:eastAsia="ko-KR"/>
        </w:rPr>
        <w:t>e</w:t>
      </w:r>
      <w:r w:rsidRPr="00B45C15">
        <w:rPr>
          <w:rFonts w:ascii="Arial" w:hAnsi="Arial" w:cs="Arial"/>
          <w:lang w:eastAsia="ko-KR"/>
        </w:rPr>
        <w:t xml:space="preserve">nts purely for the purpose of </w:t>
      </w:r>
      <w:r w:rsidR="00B45C15">
        <w:rPr>
          <w:rFonts w:ascii="Arial" w:hAnsi="Arial" w:cs="Arial"/>
          <w:lang w:eastAsia="ko-KR"/>
        </w:rPr>
        <w:t xml:space="preserve">logged </w:t>
      </w:r>
      <w:r w:rsidRPr="00B45C15">
        <w:rPr>
          <w:rFonts w:ascii="Arial" w:hAnsi="Arial" w:cs="Arial"/>
          <w:lang w:eastAsia="ko-KR"/>
        </w:rPr>
        <w:t>MDT</w:t>
      </w:r>
    </w:p>
    <w:p w:rsidR="004526F2" w:rsidRDefault="004526F2" w:rsidP="004526F2">
      <w:pPr>
        <w:pStyle w:val="ListParagraph"/>
        <w:numPr>
          <w:ilvl w:val="0"/>
          <w:numId w:val="20"/>
        </w:numPr>
        <w:rPr>
          <w:rFonts w:ascii="Arial" w:hAnsi="Arial" w:cs="Arial"/>
          <w:lang w:eastAsia="ko-KR"/>
        </w:rPr>
      </w:pPr>
      <w:r w:rsidRPr="00B45C15">
        <w:rPr>
          <w:rFonts w:ascii="Arial" w:hAnsi="Arial" w:cs="Arial"/>
          <w:lang w:eastAsia="ko-KR"/>
        </w:rPr>
        <w:t xml:space="preserve">No need to introduce SN configuration for </w:t>
      </w:r>
      <w:r w:rsidR="00B45C15">
        <w:rPr>
          <w:rFonts w:ascii="Arial" w:hAnsi="Arial" w:cs="Arial"/>
          <w:lang w:eastAsia="ko-KR"/>
        </w:rPr>
        <w:t xml:space="preserve">logged MDT i.e. not required for </w:t>
      </w:r>
      <w:r w:rsidRPr="00B45C15">
        <w:rPr>
          <w:rFonts w:ascii="Arial" w:hAnsi="Arial" w:cs="Arial"/>
          <w:lang w:eastAsia="ko-KR"/>
        </w:rPr>
        <w:t>setting target (inter) frequency information for SN controlled frequencies</w:t>
      </w:r>
    </w:p>
    <w:p w:rsidR="00B97797" w:rsidRDefault="00B97797" w:rsidP="00B97797">
      <w:pPr>
        <w:pStyle w:val="ListParagraph"/>
        <w:numPr>
          <w:ilvl w:val="0"/>
          <w:numId w:val="20"/>
        </w:numPr>
        <w:rPr>
          <w:rFonts w:ascii="Arial" w:hAnsi="Arial" w:cs="Arial"/>
          <w:lang w:eastAsia="ko-KR"/>
        </w:rPr>
      </w:pPr>
      <w:r w:rsidRPr="00B45C15">
        <w:rPr>
          <w:rFonts w:ascii="Arial" w:hAnsi="Arial" w:cs="Arial"/>
          <w:lang w:eastAsia="ko-KR"/>
        </w:rPr>
        <w:t xml:space="preserve">SN </w:t>
      </w:r>
      <w:r>
        <w:rPr>
          <w:rFonts w:ascii="Arial" w:hAnsi="Arial" w:cs="Arial"/>
          <w:lang w:eastAsia="ko-KR"/>
        </w:rPr>
        <w:t>configuration</w:t>
      </w:r>
      <w:r w:rsidRPr="00B45C15">
        <w:rPr>
          <w:rFonts w:ascii="Arial" w:hAnsi="Arial" w:cs="Arial"/>
          <w:lang w:eastAsia="ko-KR"/>
        </w:rPr>
        <w:t xml:space="preserve"> can be considered for early measurements</w:t>
      </w:r>
      <w:r>
        <w:rPr>
          <w:rFonts w:ascii="Arial" w:hAnsi="Arial" w:cs="Arial"/>
          <w:lang w:eastAsia="ko-KR"/>
        </w:rPr>
        <w:t xml:space="preserve"> on non-camping frequencies, but this would be</w:t>
      </w:r>
      <w:r w:rsidRPr="00B45C15">
        <w:rPr>
          <w:rFonts w:ascii="Arial" w:hAnsi="Arial" w:cs="Arial"/>
          <w:lang w:eastAsia="ko-KR"/>
        </w:rPr>
        <w:t xml:space="preserve"> </w:t>
      </w:r>
      <w:r>
        <w:rPr>
          <w:rFonts w:ascii="Arial" w:hAnsi="Arial" w:cs="Arial"/>
          <w:lang w:eastAsia="ko-KR"/>
        </w:rPr>
        <w:t>within</w:t>
      </w:r>
      <w:r w:rsidRPr="00B45C15">
        <w:rPr>
          <w:rFonts w:ascii="Arial" w:hAnsi="Arial" w:cs="Arial"/>
          <w:lang w:eastAsia="ko-KR"/>
        </w:rPr>
        <w:t xml:space="preserve"> scope of R17 WI on MRDC </w:t>
      </w:r>
      <w:proofErr w:type="spellStart"/>
      <w:r w:rsidRPr="00B45C15">
        <w:rPr>
          <w:rFonts w:ascii="Arial" w:hAnsi="Arial" w:cs="Arial"/>
          <w:lang w:eastAsia="ko-KR"/>
        </w:rPr>
        <w:t>enhancments</w:t>
      </w:r>
      <w:proofErr w:type="spellEnd"/>
    </w:p>
    <w:p w:rsidR="009001F9" w:rsidRPr="00B97797" w:rsidRDefault="00B97797" w:rsidP="00B97797">
      <w:pPr>
        <w:pStyle w:val="Heading2"/>
        <w:ind w:left="576"/>
      </w:pPr>
      <w:r>
        <w:t>Logged MDT for non-SIB4 frequencies</w:t>
      </w:r>
    </w:p>
    <w:p w:rsidR="00920C12" w:rsidRPr="00920C12" w:rsidRDefault="00B97797" w:rsidP="00920C12">
      <w:pPr>
        <w:rPr>
          <w:rFonts w:ascii="Arial" w:hAnsi="Arial" w:cs="Arial"/>
        </w:rPr>
      </w:pPr>
      <w:r>
        <w:rPr>
          <w:rFonts w:ascii="Arial" w:hAnsi="Arial" w:cs="Arial"/>
        </w:rPr>
        <w:t xml:space="preserve">In a separate paper we are discussing R16 support for MDT logging of </w:t>
      </w:r>
      <w:r w:rsidRPr="00EB21A6">
        <w:rPr>
          <w:rFonts w:ascii="Arial" w:hAnsi="Arial" w:cs="Arial"/>
          <w:sz w:val="20"/>
          <w:szCs w:val="20"/>
        </w:rPr>
        <w:t>results</w:t>
      </w:r>
      <w:r>
        <w:rPr>
          <w:rFonts w:ascii="Arial" w:hAnsi="Arial" w:cs="Arial"/>
        </w:rPr>
        <w:t xml:space="preserve"> for non-SIB4 frequencies, for which UE may have results available based on early measurements it performs. The paper includes the proposal to not support the feature in R16, mainly given the late stage, but to consider it for R17.</w:t>
      </w:r>
      <w:r w:rsidR="00920C12">
        <w:rPr>
          <w:rFonts w:ascii="Arial" w:hAnsi="Arial" w:cs="Arial"/>
        </w:rPr>
        <w:t xml:space="preserve"> </w:t>
      </w:r>
      <w:r w:rsidR="00920C12">
        <w:rPr>
          <w:rFonts w:ascii="Arial" w:hAnsi="Arial" w:cs="Arial"/>
          <w:sz w:val="20"/>
          <w:szCs w:val="20"/>
        </w:rPr>
        <w:t>Some further remarks regarding support of the feature for R17:</w:t>
      </w:r>
    </w:p>
    <w:p w:rsidR="00920C12" w:rsidRDefault="00920C12" w:rsidP="0003595C">
      <w:pPr>
        <w:pStyle w:val="ListParagraph"/>
        <w:numPr>
          <w:ilvl w:val="0"/>
          <w:numId w:val="18"/>
        </w:numPr>
        <w:rPr>
          <w:rFonts w:ascii="Arial" w:hAnsi="Arial" w:cs="Arial"/>
        </w:rPr>
      </w:pPr>
      <w:r>
        <w:rPr>
          <w:rFonts w:ascii="Arial" w:hAnsi="Arial" w:cs="Arial"/>
        </w:rPr>
        <w:t>The changes required to include the feature seem minimal</w:t>
      </w:r>
    </w:p>
    <w:p w:rsidR="00920C12" w:rsidRDefault="00920C12" w:rsidP="00920C12">
      <w:pPr>
        <w:pStyle w:val="ListParagraph"/>
        <w:numPr>
          <w:ilvl w:val="1"/>
          <w:numId w:val="18"/>
        </w:numPr>
        <w:rPr>
          <w:rFonts w:ascii="Arial" w:hAnsi="Arial" w:cs="Arial"/>
        </w:rPr>
      </w:pPr>
      <w:r>
        <w:rPr>
          <w:rFonts w:ascii="Arial" w:hAnsi="Arial" w:cs="Arial"/>
        </w:rPr>
        <w:t>Remove the restriction that network can only include SIB4 frequencies in the list of target neighbouring frequencies</w:t>
      </w:r>
    </w:p>
    <w:p w:rsidR="00920C12" w:rsidRDefault="00920C12" w:rsidP="00920C12">
      <w:pPr>
        <w:pStyle w:val="ListParagraph"/>
        <w:numPr>
          <w:ilvl w:val="1"/>
          <w:numId w:val="18"/>
        </w:numPr>
        <w:rPr>
          <w:rFonts w:ascii="Arial" w:hAnsi="Arial" w:cs="Arial"/>
        </w:rPr>
      </w:pPr>
      <w:r>
        <w:rPr>
          <w:rFonts w:ascii="Arial" w:hAnsi="Arial" w:cs="Arial"/>
        </w:rPr>
        <w:t>Procedural specification to cover that when concerned field is absent, UE also logs concerned frequencies</w:t>
      </w:r>
    </w:p>
    <w:p w:rsidR="00920C12" w:rsidRDefault="00920C12" w:rsidP="00920C12">
      <w:pPr>
        <w:pStyle w:val="ListParagraph"/>
        <w:numPr>
          <w:ilvl w:val="0"/>
          <w:numId w:val="18"/>
        </w:numPr>
        <w:rPr>
          <w:rFonts w:ascii="Arial" w:hAnsi="Arial" w:cs="Arial"/>
        </w:rPr>
      </w:pPr>
      <w:r>
        <w:rPr>
          <w:rFonts w:ascii="Arial" w:hAnsi="Arial" w:cs="Arial"/>
        </w:rPr>
        <w:t>More specifically, we see no need for further changes e.g. no further network controls nor introduction of a UE capability</w:t>
      </w:r>
    </w:p>
    <w:p w:rsidR="0003595C" w:rsidRDefault="00920C12" w:rsidP="00920C12">
      <w:pPr>
        <w:pStyle w:val="ListParagraph"/>
        <w:numPr>
          <w:ilvl w:val="1"/>
          <w:numId w:val="18"/>
        </w:numPr>
        <w:rPr>
          <w:rFonts w:ascii="Arial" w:hAnsi="Arial" w:cs="Arial"/>
        </w:rPr>
      </w:pPr>
      <w:r>
        <w:rPr>
          <w:rFonts w:ascii="Arial" w:hAnsi="Arial" w:cs="Arial"/>
        </w:rPr>
        <w:t xml:space="preserve">When introduced in R17, the feature can be </w:t>
      </w:r>
      <w:r w:rsidRPr="00920C12">
        <w:rPr>
          <w:rFonts w:ascii="Arial" w:hAnsi="Arial" w:cs="Arial"/>
        </w:rPr>
        <w:t>conditionally mandatory i.e. required for UE supporting early measurements and logged MDT</w:t>
      </w:r>
    </w:p>
    <w:p w:rsidR="00920C12" w:rsidRDefault="00920C12" w:rsidP="00920C12">
      <w:pPr>
        <w:pStyle w:val="ListParagraph"/>
        <w:numPr>
          <w:ilvl w:val="1"/>
          <w:numId w:val="18"/>
        </w:numPr>
        <w:rPr>
          <w:rFonts w:ascii="Arial" w:hAnsi="Arial" w:cs="Arial"/>
        </w:rPr>
      </w:pPr>
      <w:r>
        <w:rPr>
          <w:rFonts w:ascii="Arial" w:hAnsi="Arial" w:cs="Arial"/>
        </w:rPr>
        <w:t>As indicated above, the feature does not require introduction of SN control for logged MDT</w:t>
      </w:r>
    </w:p>
    <w:p w:rsidR="009001F9" w:rsidRDefault="009001F9" w:rsidP="009001F9">
      <w:pPr>
        <w:spacing w:after="180"/>
        <w:ind w:left="1426" w:hanging="1426"/>
        <w:rPr>
          <w:rFonts w:ascii="Arial" w:hAnsi="Arial" w:cs="Arial"/>
          <w:sz w:val="20"/>
          <w:szCs w:val="20"/>
        </w:rPr>
      </w:pPr>
      <w:r>
        <w:rPr>
          <w:rFonts w:ascii="Arial" w:hAnsi="Arial" w:cs="Arial"/>
          <w:sz w:val="20"/>
          <w:szCs w:val="20"/>
        </w:rPr>
        <w:t>We thus furthermore propose:</w:t>
      </w:r>
    </w:p>
    <w:p w:rsidR="0003595C" w:rsidRDefault="0003595C" w:rsidP="00E135E4">
      <w:pPr>
        <w:spacing w:after="60"/>
        <w:ind w:left="1426" w:hanging="1426"/>
        <w:rPr>
          <w:rFonts w:ascii="Arial" w:hAnsi="Arial" w:cs="Arial"/>
          <w:sz w:val="20"/>
          <w:szCs w:val="20"/>
        </w:rPr>
      </w:pPr>
      <w:r w:rsidRPr="006D0C1A">
        <w:rPr>
          <w:rFonts w:ascii="Arial" w:hAnsi="Arial" w:cs="Arial"/>
          <w:b/>
          <w:sz w:val="20"/>
          <w:lang w:eastAsia="ko-KR"/>
        </w:rPr>
        <w:t>Proposal</w:t>
      </w:r>
      <w:r>
        <w:rPr>
          <w:rFonts w:ascii="Arial" w:hAnsi="Arial" w:cs="Arial"/>
          <w:b/>
          <w:sz w:val="20"/>
          <w:lang w:eastAsia="ko-KR"/>
        </w:rPr>
        <w:t xml:space="preserve"> 2</w:t>
      </w:r>
      <w:r w:rsidRPr="006D0C1A">
        <w:rPr>
          <w:rFonts w:ascii="Arial" w:hAnsi="Arial" w:cs="Arial"/>
          <w:b/>
          <w:sz w:val="20"/>
          <w:lang w:eastAsia="ko-KR"/>
        </w:rPr>
        <w:tab/>
      </w:r>
      <w:r w:rsidR="00695841" w:rsidRPr="00695841">
        <w:rPr>
          <w:rFonts w:ascii="Arial" w:hAnsi="Arial" w:cs="Arial"/>
          <w:sz w:val="20"/>
          <w:szCs w:val="20"/>
        </w:rPr>
        <w:t xml:space="preserve">Introduce support logged MDT for non-SIB4 frequencies, at least for R17. If </w:t>
      </w:r>
      <w:r w:rsidR="00695841">
        <w:rPr>
          <w:rFonts w:ascii="Arial" w:hAnsi="Arial" w:cs="Arial"/>
          <w:sz w:val="20"/>
          <w:szCs w:val="20"/>
        </w:rPr>
        <w:t>introduced</w:t>
      </w:r>
      <w:r w:rsidR="00695841" w:rsidRPr="00695841">
        <w:rPr>
          <w:rFonts w:ascii="Arial" w:hAnsi="Arial" w:cs="Arial"/>
          <w:sz w:val="20"/>
          <w:szCs w:val="20"/>
        </w:rPr>
        <w:t xml:space="preserve"> in R17, confirm that a UE capability is not required (i.e. conditionally mandatory)</w:t>
      </w:r>
    </w:p>
    <w:p w:rsidR="009C47F0" w:rsidRDefault="009C47F0" w:rsidP="009C47F0">
      <w:pPr>
        <w:rPr>
          <w:rFonts w:ascii="Arial" w:hAnsi="Arial" w:cs="Arial"/>
          <w:sz w:val="20"/>
          <w:szCs w:val="20"/>
        </w:rPr>
      </w:pPr>
    </w:p>
    <w:p w:rsidR="001C7DDB" w:rsidRDefault="001C7DDB" w:rsidP="001C7DDB">
      <w:pPr>
        <w:pStyle w:val="Heading1"/>
        <w:rPr>
          <w:lang w:eastAsia="ko-KR"/>
        </w:rPr>
      </w:pPr>
      <w:r w:rsidRPr="001C7DDB">
        <w:rPr>
          <w:lang w:eastAsia="ko-KR"/>
        </w:rPr>
        <w:t>Conclusion &amp; recommendation</w:t>
      </w:r>
    </w:p>
    <w:p w:rsidR="00FD631D" w:rsidRPr="00F557DE" w:rsidRDefault="00377EC7" w:rsidP="00FD631D">
      <w:pPr>
        <w:rPr>
          <w:rFonts w:ascii="Arial" w:hAnsi="Arial" w:cs="Arial"/>
          <w:sz w:val="20"/>
          <w:szCs w:val="20"/>
        </w:rPr>
      </w:pPr>
      <w:r>
        <w:rPr>
          <w:rFonts w:ascii="Arial" w:hAnsi="Arial" w:cs="Arial"/>
          <w:sz w:val="20"/>
          <w:szCs w:val="20"/>
        </w:rPr>
        <w:t xml:space="preserve">The paper </w:t>
      </w:r>
      <w:r w:rsidR="00E135E4">
        <w:rPr>
          <w:rFonts w:ascii="Arial" w:hAnsi="Arial" w:cs="Arial"/>
          <w:sz w:val="20"/>
          <w:szCs w:val="20"/>
        </w:rPr>
        <w:t xml:space="preserve">discusses </w:t>
      </w:r>
      <w:r>
        <w:rPr>
          <w:rFonts w:ascii="Arial" w:hAnsi="Arial" w:cs="Arial"/>
          <w:sz w:val="20"/>
          <w:szCs w:val="20"/>
        </w:rPr>
        <w:t xml:space="preserve">R17 </w:t>
      </w:r>
      <w:r w:rsidR="00E135E4">
        <w:rPr>
          <w:rFonts w:ascii="Arial" w:hAnsi="Arial" w:cs="Arial"/>
          <w:sz w:val="20"/>
          <w:szCs w:val="20"/>
        </w:rPr>
        <w:t xml:space="preserve">enhancements concerning </w:t>
      </w:r>
      <w:r>
        <w:rPr>
          <w:rFonts w:ascii="Arial" w:hAnsi="Arial" w:cs="Arial"/>
          <w:sz w:val="20"/>
          <w:szCs w:val="20"/>
        </w:rPr>
        <w:t xml:space="preserve">logged MDT </w:t>
      </w:r>
      <w:r w:rsidR="00E135E4">
        <w:rPr>
          <w:rFonts w:ascii="Arial" w:hAnsi="Arial" w:cs="Arial"/>
          <w:sz w:val="20"/>
          <w:szCs w:val="20"/>
        </w:rPr>
        <w:t>with</w:t>
      </w:r>
      <w:r w:rsidR="00695841">
        <w:rPr>
          <w:rFonts w:ascii="Arial" w:hAnsi="Arial" w:cs="Arial"/>
          <w:sz w:val="20"/>
          <w:szCs w:val="20"/>
        </w:rPr>
        <w:t xml:space="preserve"> or related to</w:t>
      </w:r>
      <w:r>
        <w:rPr>
          <w:rFonts w:ascii="Arial" w:hAnsi="Arial" w:cs="Arial"/>
          <w:sz w:val="20"/>
          <w:szCs w:val="20"/>
        </w:rPr>
        <w:t xml:space="preserve"> MRDC</w:t>
      </w:r>
      <w:r w:rsidR="00695841">
        <w:rPr>
          <w:rFonts w:ascii="Arial" w:hAnsi="Arial" w:cs="Arial"/>
          <w:sz w:val="20"/>
          <w:szCs w:val="20"/>
        </w:rPr>
        <w:t xml:space="preserve"> (i.e. it </w:t>
      </w:r>
      <w:r>
        <w:rPr>
          <w:rFonts w:ascii="Arial" w:hAnsi="Arial" w:cs="Arial"/>
          <w:sz w:val="20"/>
          <w:szCs w:val="20"/>
        </w:rPr>
        <w:t xml:space="preserve">covers </w:t>
      </w:r>
      <w:r w:rsidR="00E135E4">
        <w:rPr>
          <w:rFonts w:ascii="Arial" w:hAnsi="Arial" w:cs="Arial"/>
          <w:sz w:val="20"/>
          <w:szCs w:val="20"/>
        </w:rPr>
        <w:t>related</w:t>
      </w:r>
      <w:r>
        <w:rPr>
          <w:rFonts w:ascii="Arial" w:hAnsi="Arial" w:cs="Arial"/>
          <w:sz w:val="20"/>
          <w:szCs w:val="20"/>
        </w:rPr>
        <w:t xml:space="preserve"> </w:t>
      </w:r>
      <w:r w:rsidR="00E135E4">
        <w:rPr>
          <w:rFonts w:ascii="Arial" w:hAnsi="Arial" w:cs="Arial"/>
          <w:sz w:val="20"/>
          <w:szCs w:val="20"/>
        </w:rPr>
        <w:t>early measurement aspects</w:t>
      </w:r>
      <w:r w:rsidR="00695841">
        <w:rPr>
          <w:rFonts w:ascii="Arial" w:hAnsi="Arial" w:cs="Arial"/>
          <w:sz w:val="20"/>
          <w:szCs w:val="20"/>
        </w:rPr>
        <w:t>)</w:t>
      </w:r>
      <w:r>
        <w:rPr>
          <w:rFonts w:ascii="Arial" w:hAnsi="Arial" w:cs="Arial"/>
          <w:sz w:val="20"/>
          <w:szCs w:val="20"/>
        </w:rPr>
        <w:t>.</w:t>
      </w:r>
      <w:r w:rsidR="00DB7F24">
        <w:rPr>
          <w:rFonts w:ascii="Arial" w:hAnsi="Arial" w:cs="Arial"/>
          <w:sz w:val="20"/>
          <w:szCs w:val="20"/>
        </w:rPr>
        <w:t xml:space="preserve"> </w:t>
      </w:r>
      <w:r w:rsidR="00DB7F24">
        <w:rPr>
          <w:rFonts w:ascii="Arial" w:hAnsi="Arial" w:cs="Arial"/>
          <w:sz w:val="20"/>
          <w:szCs w:val="20"/>
          <w:lang w:eastAsia="ko-KR"/>
        </w:rPr>
        <w:t xml:space="preserve">The document </w:t>
      </w:r>
      <w:r w:rsidR="00FD631D" w:rsidRPr="00F557DE">
        <w:rPr>
          <w:rFonts w:ascii="Arial" w:hAnsi="Arial" w:cs="Arial"/>
          <w:sz w:val="20"/>
          <w:szCs w:val="20"/>
        </w:rPr>
        <w:t>includes the following proposals that RAN2 is requested to discuss and conclude:</w:t>
      </w:r>
    </w:p>
    <w:p w:rsidR="001A5C15" w:rsidRDefault="001A5C15" w:rsidP="001C7DDB">
      <w:pPr>
        <w:rPr>
          <w:rFonts w:ascii="Arial" w:hAnsi="Arial" w:cs="Arial"/>
          <w:lang w:eastAsia="ko-KR"/>
        </w:rPr>
      </w:pPr>
    </w:p>
    <w:p w:rsidR="00E135E4" w:rsidRDefault="00E135E4" w:rsidP="00E135E4">
      <w:pPr>
        <w:spacing w:after="60"/>
        <w:ind w:left="1426" w:hanging="1426"/>
        <w:rPr>
          <w:rFonts w:ascii="Arial" w:hAnsi="Arial" w:cs="Arial"/>
          <w:sz w:val="20"/>
          <w:szCs w:val="20"/>
        </w:rPr>
      </w:pPr>
      <w:r w:rsidRPr="006D0C1A">
        <w:rPr>
          <w:rFonts w:ascii="Arial" w:hAnsi="Arial" w:cs="Arial"/>
          <w:b/>
          <w:sz w:val="20"/>
          <w:lang w:eastAsia="ko-KR"/>
        </w:rPr>
        <w:lastRenderedPageBreak/>
        <w:t>Proposal</w:t>
      </w:r>
      <w:r>
        <w:rPr>
          <w:rFonts w:ascii="Arial" w:hAnsi="Arial" w:cs="Arial"/>
          <w:b/>
          <w:sz w:val="20"/>
          <w:lang w:eastAsia="ko-KR"/>
        </w:rPr>
        <w:t xml:space="preserve"> 1</w:t>
      </w:r>
      <w:r w:rsidRPr="006D0C1A">
        <w:rPr>
          <w:rFonts w:ascii="Arial" w:hAnsi="Arial" w:cs="Arial"/>
          <w:b/>
          <w:sz w:val="20"/>
          <w:lang w:eastAsia="ko-KR"/>
        </w:rPr>
        <w:tab/>
      </w:r>
      <w:r>
        <w:rPr>
          <w:rFonts w:ascii="Arial" w:hAnsi="Arial" w:cs="Arial"/>
          <w:sz w:val="20"/>
          <w:szCs w:val="20"/>
        </w:rPr>
        <w:t>RAN2 is requested to discuss and confirm that:</w:t>
      </w:r>
    </w:p>
    <w:p w:rsidR="00E135E4" w:rsidRPr="00B45C15" w:rsidRDefault="00E135E4" w:rsidP="00E135E4">
      <w:pPr>
        <w:pStyle w:val="ListParagraph"/>
        <w:numPr>
          <w:ilvl w:val="0"/>
          <w:numId w:val="20"/>
        </w:numPr>
        <w:rPr>
          <w:rFonts w:ascii="Arial" w:hAnsi="Arial" w:cs="Arial"/>
          <w:lang w:eastAsia="ko-KR"/>
        </w:rPr>
      </w:pPr>
      <w:r w:rsidRPr="00B45C15">
        <w:rPr>
          <w:rFonts w:ascii="Arial" w:hAnsi="Arial" w:cs="Arial"/>
          <w:lang w:eastAsia="ko-KR"/>
        </w:rPr>
        <w:t>Logged MDT only concern</w:t>
      </w:r>
      <w:r>
        <w:rPr>
          <w:rFonts w:ascii="Arial" w:hAnsi="Arial" w:cs="Arial"/>
          <w:lang w:eastAsia="ko-KR"/>
        </w:rPr>
        <w:t>s</w:t>
      </w:r>
      <w:r w:rsidRPr="00B45C15">
        <w:rPr>
          <w:rFonts w:ascii="Arial" w:hAnsi="Arial" w:cs="Arial"/>
          <w:lang w:eastAsia="ko-KR"/>
        </w:rPr>
        <w:t xml:space="preserve"> logging of available results i.e. should not require UE to perform </w:t>
      </w:r>
      <w:r>
        <w:rPr>
          <w:rFonts w:ascii="Arial" w:hAnsi="Arial" w:cs="Arial"/>
          <w:lang w:eastAsia="ko-KR"/>
        </w:rPr>
        <w:t xml:space="preserve">additional </w:t>
      </w:r>
      <w:r w:rsidRPr="00B45C15">
        <w:rPr>
          <w:rFonts w:ascii="Arial" w:hAnsi="Arial" w:cs="Arial"/>
          <w:lang w:eastAsia="ko-KR"/>
        </w:rPr>
        <w:t>measurem</w:t>
      </w:r>
      <w:r>
        <w:rPr>
          <w:rFonts w:ascii="Arial" w:hAnsi="Arial" w:cs="Arial"/>
          <w:lang w:eastAsia="ko-KR"/>
        </w:rPr>
        <w:t>e</w:t>
      </w:r>
      <w:r w:rsidRPr="00B45C15">
        <w:rPr>
          <w:rFonts w:ascii="Arial" w:hAnsi="Arial" w:cs="Arial"/>
          <w:lang w:eastAsia="ko-KR"/>
        </w:rPr>
        <w:t xml:space="preserve">nts purely for the purpose of </w:t>
      </w:r>
      <w:r>
        <w:rPr>
          <w:rFonts w:ascii="Arial" w:hAnsi="Arial" w:cs="Arial"/>
          <w:lang w:eastAsia="ko-KR"/>
        </w:rPr>
        <w:t xml:space="preserve">logged </w:t>
      </w:r>
      <w:r w:rsidRPr="00B45C15">
        <w:rPr>
          <w:rFonts w:ascii="Arial" w:hAnsi="Arial" w:cs="Arial"/>
          <w:lang w:eastAsia="ko-KR"/>
        </w:rPr>
        <w:t>MDT</w:t>
      </w:r>
    </w:p>
    <w:p w:rsidR="00E135E4" w:rsidRPr="00B45C15" w:rsidRDefault="00E135E4" w:rsidP="00E135E4">
      <w:pPr>
        <w:pStyle w:val="ListParagraph"/>
        <w:numPr>
          <w:ilvl w:val="0"/>
          <w:numId w:val="20"/>
        </w:numPr>
        <w:rPr>
          <w:rFonts w:ascii="Arial" w:hAnsi="Arial" w:cs="Arial"/>
          <w:lang w:eastAsia="ko-KR"/>
        </w:rPr>
      </w:pPr>
      <w:r w:rsidRPr="00B45C15">
        <w:rPr>
          <w:rFonts w:ascii="Arial" w:hAnsi="Arial" w:cs="Arial"/>
          <w:lang w:eastAsia="ko-KR"/>
        </w:rPr>
        <w:t xml:space="preserve">No need to introduce SN configuration for </w:t>
      </w:r>
      <w:r>
        <w:rPr>
          <w:rFonts w:ascii="Arial" w:hAnsi="Arial" w:cs="Arial"/>
          <w:lang w:eastAsia="ko-KR"/>
        </w:rPr>
        <w:t xml:space="preserve">logged MDT i.e. not required for </w:t>
      </w:r>
      <w:r w:rsidRPr="00B45C15">
        <w:rPr>
          <w:rFonts w:ascii="Arial" w:hAnsi="Arial" w:cs="Arial"/>
          <w:lang w:eastAsia="ko-KR"/>
        </w:rPr>
        <w:t>setting target (inter) frequency information for SN controlled frequencies</w:t>
      </w:r>
    </w:p>
    <w:p w:rsidR="00695841" w:rsidRDefault="00695841" w:rsidP="00695841">
      <w:pPr>
        <w:pStyle w:val="ListParagraph"/>
        <w:numPr>
          <w:ilvl w:val="0"/>
          <w:numId w:val="20"/>
        </w:numPr>
        <w:rPr>
          <w:rFonts w:ascii="Arial" w:hAnsi="Arial" w:cs="Arial"/>
          <w:lang w:eastAsia="ko-KR"/>
        </w:rPr>
      </w:pPr>
      <w:r w:rsidRPr="00B45C15">
        <w:rPr>
          <w:rFonts w:ascii="Arial" w:hAnsi="Arial" w:cs="Arial"/>
          <w:lang w:eastAsia="ko-KR"/>
        </w:rPr>
        <w:t xml:space="preserve">SN </w:t>
      </w:r>
      <w:r>
        <w:rPr>
          <w:rFonts w:ascii="Arial" w:hAnsi="Arial" w:cs="Arial"/>
          <w:lang w:eastAsia="ko-KR"/>
        </w:rPr>
        <w:t>configuration</w:t>
      </w:r>
      <w:r w:rsidRPr="00B45C15">
        <w:rPr>
          <w:rFonts w:ascii="Arial" w:hAnsi="Arial" w:cs="Arial"/>
          <w:lang w:eastAsia="ko-KR"/>
        </w:rPr>
        <w:t xml:space="preserve"> can be considered for early measurements</w:t>
      </w:r>
      <w:r>
        <w:rPr>
          <w:rFonts w:ascii="Arial" w:hAnsi="Arial" w:cs="Arial"/>
          <w:lang w:eastAsia="ko-KR"/>
        </w:rPr>
        <w:t xml:space="preserve"> on non-camping frequencies, but this would be</w:t>
      </w:r>
      <w:r w:rsidRPr="00B45C15">
        <w:rPr>
          <w:rFonts w:ascii="Arial" w:hAnsi="Arial" w:cs="Arial"/>
          <w:lang w:eastAsia="ko-KR"/>
        </w:rPr>
        <w:t xml:space="preserve"> </w:t>
      </w:r>
      <w:r>
        <w:rPr>
          <w:rFonts w:ascii="Arial" w:hAnsi="Arial" w:cs="Arial"/>
          <w:lang w:eastAsia="ko-KR"/>
        </w:rPr>
        <w:t>within</w:t>
      </w:r>
      <w:r w:rsidRPr="00B45C15">
        <w:rPr>
          <w:rFonts w:ascii="Arial" w:hAnsi="Arial" w:cs="Arial"/>
          <w:lang w:eastAsia="ko-KR"/>
        </w:rPr>
        <w:t xml:space="preserve"> scope of R17 WI on MRDC </w:t>
      </w:r>
      <w:proofErr w:type="spellStart"/>
      <w:r w:rsidRPr="00B45C15">
        <w:rPr>
          <w:rFonts w:ascii="Arial" w:hAnsi="Arial" w:cs="Arial"/>
          <w:lang w:eastAsia="ko-KR"/>
        </w:rPr>
        <w:t>enhancments</w:t>
      </w:r>
      <w:proofErr w:type="spellEnd"/>
    </w:p>
    <w:p w:rsidR="00695841" w:rsidRDefault="00695841" w:rsidP="00E135E4">
      <w:pPr>
        <w:spacing w:after="60"/>
        <w:ind w:left="1426" w:hanging="1426"/>
        <w:rPr>
          <w:rFonts w:ascii="Arial" w:hAnsi="Arial" w:cs="Arial"/>
          <w:b/>
          <w:sz w:val="20"/>
          <w:lang w:eastAsia="ko-KR"/>
        </w:rPr>
      </w:pPr>
    </w:p>
    <w:p w:rsidR="00695841" w:rsidRDefault="00695841" w:rsidP="00695841">
      <w:pPr>
        <w:spacing w:after="60"/>
        <w:ind w:left="1426" w:hanging="1426"/>
        <w:rPr>
          <w:rFonts w:ascii="Arial" w:hAnsi="Arial" w:cs="Arial"/>
          <w:sz w:val="20"/>
          <w:szCs w:val="20"/>
        </w:rPr>
      </w:pPr>
      <w:r w:rsidRPr="006D0C1A">
        <w:rPr>
          <w:rFonts w:ascii="Arial" w:hAnsi="Arial" w:cs="Arial"/>
          <w:b/>
          <w:sz w:val="20"/>
          <w:lang w:eastAsia="ko-KR"/>
        </w:rPr>
        <w:t>Proposal</w:t>
      </w:r>
      <w:r>
        <w:rPr>
          <w:rFonts w:ascii="Arial" w:hAnsi="Arial" w:cs="Arial"/>
          <w:b/>
          <w:sz w:val="20"/>
          <w:lang w:eastAsia="ko-KR"/>
        </w:rPr>
        <w:t xml:space="preserve"> 2</w:t>
      </w:r>
      <w:r w:rsidRPr="006D0C1A">
        <w:rPr>
          <w:rFonts w:ascii="Arial" w:hAnsi="Arial" w:cs="Arial"/>
          <w:b/>
          <w:sz w:val="20"/>
          <w:lang w:eastAsia="ko-KR"/>
        </w:rPr>
        <w:tab/>
      </w:r>
      <w:r w:rsidRPr="00695841">
        <w:rPr>
          <w:rFonts w:ascii="Arial" w:hAnsi="Arial" w:cs="Arial"/>
          <w:sz w:val="20"/>
          <w:szCs w:val="20"/>
        </w:rPr>
        <w:t xml:space="preserve">Introduce support logged MDT for non-SIB4 frequencies, at least for R17. If </w:t>
      </w:r>
      <w:r>
        <w:rPr>
          <w:rFonts w:ascii="Arial" w:hAnsi="Arial" w:cs="Arial"/>
          <w:sz w:val="20"/>
          <w:szCs w:val="20"/>
        </w:rPr>
        <w:t>introduced</w:t>
      </w:r>
      <w:r w:rsidRPr="00695841">
        <w:rPr>
          <w:rFonts w:ascii="Arial" w:hAnsi="Arial" w:cs="Arial"/>
          <w:sz w:val="20"/>
          <w:szCs w:val="20"/>
        </w:rPr>
        <w:t xml:space="preserve"> in R17, confirm that a UE capability is not required (i.e. conditionally mandatory)</w:t>
      </w:r>
    </w:p>
    <w:p w:rsidR="00695841" w:rsidRDefault="00695841" w:rsidP="00E135E4">
      <w:pPr>
        <w:spacing w:after="60"/>
        <w:ind w:left="1426" w:hanging="1426"/>
        <w:rPr>
          <w:rFonts w:ascii="Arial" w:hAnsi="Arial" w:cs="Arial"/>
          <w:b/>
          <w:sz w:val="20"/>
          <w:lang w:eastAsia="ko-KR"/>
        </w:rPr>
      </w:pPr>
    </w:p>
    <w:p w:rsidR="001C7DDB" w:rsidRDefault="001C7DDB" w:rsidP="003A06B3">
      <w:pPr>
        <w:pStyle w:val="Heading1"/>
        <w:rPr>
          <w:lang w:val="en-US" w:eastAsia="ko-KR"/>
        </w:rPr>
      </w:pPr>
      <w:r>
        <w:rPr>
          <w:lang w:val="en-US" w:eastAsia="ko-KR"/>
        </w:rPr>
        <w:t>References</w:t>
      </w:r>
    </w:p>
    <w:p w:rsidR="001C7DDB" w:rsidRPr="007D07D4" w:rsidRDefault="001C7DDB" w:rsidP="001C7DDB">
      <w:pPr>
        <w:spacing w:after="60"/>
        <w:rPr>
          <w:rFonts w:ascii="Arial" w:hAnsi="Arial" w:cs="Arial"/>
          <w:sz w:val="20"/>
          <w:szCs w:val="20"/>
          <w:lang w:eastAsia="ko-KR"/>
        </w:rPr>
      </w:pPr>
      <w:r w:rsidRPr="007D07D4">
        <w:rPr>
          <w:rFonts w:ascii="Arial" w:hAnsi="Arial" w:cs="Arial"/>
          <w:sz w:val="20"/>
          <w:szCs w:val="20"/>
          <w:lang w:eastAsia="ko-KR"/>
        </w:rPr>
        <w:t>[1] TS 3</w:t>
      </w:r>
      <w:r w:rsidR="009A04CA" w:rsidRPr="007D07D4">
        <w:rPr>
          <w:rFonts w:ascii="Arial" w:hAnsi="Arial" w:cs="Arial"/>
          <w:sz w:val="20"/>
          <w:szCs w:val="20"/>
          <w:lang w:eastAsia="ko-KR"/>
        </w:rPr>
        <w:t>8</w:t>
      </w:r>
      <w:r w:rsidRPr="007D07D4">
        <w:rPr>
          <w:rFonts w:ascii="Arial" w:hAnsi="Arial" w:cs="Arial"/>
          <w:sz w:val="20"/>
          <w:szCs w:val="20"/>
          <w:lang w:eastAsia="ko-KR"/>
        </w:rPr>
        <w:t>.331 Radio Resource Control</w:t>
      </w:r>
    </w:p>
    <w:p w:rsidR="008C204F" w:rsidRPr="007D07D4" w:rsidRDefault="008C204F" w:rsidP="008C204F">
      <w:pPr>
        <w:spacing w:after="60"/>
        <w:rPr>
          <w:rFonts w:ascii="Arial" w:hAnsi="Arial" w:cs="Arial"/>
          <w:sz w:val="20"/>
          <w:szCs w:val="20"/>
          <w:lang w:eastAsia="ko-KR"/>
        </w:rPr>
      </w:pPr>
      <w:r w:rsidRPr="007D07D4">
        <w:rPr>
          <w:rFonts w:ascii="Arial" w:hAnsi="Arial" w:cs="Arial"/>
          <w:sz w:val="20"/>
          <w:szCs w:val="20"/>
          <w:lang w:eastAsia="ko-KR"/>
        </w:rPr>
        <w:t>[</w:t>
      </w:r>
      <w:r w:rsidR="00377EC7">
        <w:rPr>
          <w:rFonts w:ascii="Arial" w:hAnsi="Arial" w:cs="Arial"/>
          <w:sz w:val="20"/>
          <w:szCs w:val="20"/>
          <w:lang w:eastAsia="ko-KR"/>
        </w:rPr>
        <w:t>2</w:t>
      </w:r>
      <w:r w:rsidRPr="007D07D4">
        <w:rPr>
          <w:rFonts w:ascii="Arial" w:hAnsi="Arial" w:cs="Arial"/>
          <w:sz w:val="20"/>
          <w:szCs w:val="20"/>
          <w:lang w:eastAsia="ko-KR"/>
        </w:rPr>
        <w:t xml:space="preserve">] </w:t>
      </w:r>
      <w:r w:rsidR="007873BA">
        <w:rPr>
          <w:rFonts w:ascii="Arial" w:hAnsi="Arial" w:cs="Arial"/>
          <w:sz w:val="20"/>
          <w:szCs w:val="20"/>
          <w:lang w:eastAsia="ko-KR"/>
        </w:rPr>
        <w:t>R2-20</w:t>
      </w:r>
      <w:r w:rsidR="00D0612A">
        <w:rPr>
          <w:rFonts w:ascii="Arial" w:hAnsi="Arial" w:cs="Arial"/>
          <w:sz w:val="20"/>
          <w:szCs w:val="20"/>
          <w:lang w:eastAsia="ko-KR"/>
        </w:rPr>
        <w:t>10082</w:t>
      </w:r>
      <w:bookmarkStart w:id="1" w:name="_GoBack"/>
      <w:bookmarkEnd w:id="1"/>
      <w:r>
        <w:rPr>
          <w:rFonts w:ascii="Arial" w:hAnsi="Arial" w:cs="Arial"/>
          <w:sz w:val="20"/>
          <w:szCs w:val="20"/>
          <w:lang w:eastAsia="ko-KR"/>
        </w:rPr>
        <w:t xml:space="preserve"> </w:t>
      </w:r>
      <w:r w:rsidR="00695841" w:rsidRPr="00695841">
        <w:rPr>
          <w:rFonts w:ascii="Arial" w:hAnsi="Arial" w:cs="Arial"/>
          <w:sz w:val="20"/>
          <w:szCs w:val="20"/>
          <w:lang w:eastAsia="ko-KR"/>
        </w:rPr>
        <w:t xml:space="preserve">Logged MDT support for non-SIB4 frequencies (early </w:t>
      </w:r>
      <w:proofErr w:type="spellStart"/>
      <w:r w:rsidR="00695841" w:rsidRPr="00695841">
        <w:rPr>
          <w:rFonts w:ascii="Arial" w:hAnsi="Arial" w:cs="Arial"/>
          <w:sz w:val="20"/>
          <w:szCs w:val="20"/>
          <w:lang w:eastAsia="ko-KR"/>
        </w:rPr>
        <w:t>measurments</w:t>
      </w:r>
      <w:proofErr w:type="spellEnd"/>
      <w:r w:rsidR="00695841" w:rsidRPr="00695841">
        <w:rPr>
          <w:rFonts w:ascii="Arial" w:hAnsi="Arial" w:cs="Arial"/>
          <w:sz w:val="20"/>
          <w:szCs w:val="20"/>
          <w:lang w:eastAsia="ko-KR"/>
        </w:rPr>
        <w:t>)</w:t>
      </w:r>
    </w:p>
    <w:p w:rsidR="001C7DDB" w:rsidRDefault="001C7DDB" w:rsidP="001C7DDB">
      <w:pPr>
        <w:spacing w:after="60"/>
        <w:rPr>
          <w:rFonts w:ascii="Arial" w:hAnsi="Arial" w:cs="Arial"/>
          <w:lang w:eastAsia="ko-KR"/>
        </w:rPr>
      </w:pPr>
    </w:p>
    <w:sectPr w:rsidR="001C7DDB" w:rsidSect="006C51B3">
      <w:headerReference w:type="default" r:id="rId9"/>
      <w:footnotePr>
        <w:numRestart w:val="eachSect"/>
      </w:footnotePr>
      <w:pgSz w:w="11907" w:h="16840" w:code="9"/>
      <w:pgMar w:top="720" w:right="720" w:bottom="720" w:left="720" w:header="680" w:footer="567" w:gutter="0"/>
      <w:cols w:space="720"/>
      <w:docGrid w:linePitch="299"/>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7-07-10T10:37:00Z" w:initials="H">
    <w:p w:rsidR="00335F8F" w:rsidRDefault="00335F8F" w:rsidP="00B2296A">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4927" w:rsidRDefault="00D24927">
      <w:r>
        <w:separator/>
      </w:r>
    </w:p>
  </w:endnote>
  <w:endnote w:type="continuationSeparator" w:id="0">
    <w:p w:rsidR="00D24927" w:rsidRDefault="00D24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4927" w:rsidRDefault="00D24927">
      <w:r>
        <w:separator/>
      </w:r>
    </w:p>
  </w:footnote>
  <w:footnote w:type="continuationSeparator" w:id="0">
    <w:p w:rsidR="00D24927" w:rsidRDefault="00D249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F8F" w:rsidRDefault="00335F8F">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54066"/>
    <w:multiLevelType w:val="hybridMultilevel"/>
    <w:tmpl w:val="B2226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3A3CAF"/>
    <w:multiLevelType w:val="hybridMultilevel"/>
    <w:tmpl w:val="6D748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EE37DC"/>
    <w:multiLevelType w:val="hybridMultilevel"/>
    <w:tmpl w:val="4EFC7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2CD94E24"/>
    <w:multiLevelType w:val="hybridMultilevel"/>
    <w:tmpl w:val="13A88DB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341A0166"/>
    <w:multiLevelType w:val="hybridMultilevel"/>
    <w:tmpl w:val="C7049CAE"/>
    <w:lvl w:ilvl="0" w:tplc="B8CAA942">
      <w:start w:val="1"/>
      <w:numFmt w:val="bullet"/>
      <w:lvlText w:val="–"/>
      <w:lvlJc w:val="left"/>
      <w:pPr>
        <w:tabs>
          <w:tab w:val="num" w:pos="720"/>
        </w:tabs>
        <w:ind w:left="720" w:hanging="360"/>
      </w:pPr>
      <w:rPr>
        <w:rFonts w:ascii="Arial" w:hAnsi="Arial" w:hint="default"/>
      </w:rPr>
    </w:lvl>
    <w:lvl w:ilvl="1" w:tplc="DB889FC0">
      <w:start w:val="1"/>
      <w:numFmt w:val="bullet"/>
      <w:lvlText w:val="–"/>
      <w:lvlJc w:val="left"/>
      <w:pPr>
        <w:tabs>
          <w:tab w:val="num" w:pos="1440"/>
        </w:tabs>
        <w:ind w:left="1440" w:hanging="360"/>
      </w:pPr>
      <w:rPr>
        <w:rFonts w:ascii="Arial" w:hAnsi="Arial" w:hint="default"/>
      </w:rPr>
    </w:lvl>
    <w:lvl w:ilvl="2" w:tplc="04090015">
      <w:start w:val="1"/>
      <w:numFmt w:val="upperLetter"/>
      <w:lvlText w:val="%3."/>
      <w:lvlJc w:val="left"/>
      <w:pPr>
        <w:tabs>
          <w:tab w:val="num" w:pos="2160"/>
        </w:tabs>
        <w:ind w:left="2160" w:hanging="360"/>
      </w:pPr>
      <w:rPr>
        <w:rFonts w:hint="default"/>
      </w:rPr>
    </w:lvl>
    <w:lvl w:ilvl="3" w:tplc="CCAC80E2">
      <w:start w:val="2473"/>
      <w:numFmt w:val="bullet"/>
      <w:lvlText w:val="–"/>
      <w:lvlJc w:val="left"/>
      <w:pPr>
        <w:tabs>
          <w:tab w:val="num" w:pos="2880"/>
        </w:tabs>
        <w:ind w:left="2880" w:hanging="360"/>
      </w:pPr>
      <w:rPr>
        <w:rFonts w:ascii="Arial" w:hAnsi="Arial" w:hint="default"/>
      </w:rPr>
    </w:lvl>
    <w:lvl w:ilvl="4" w:tplc="C9C086C6" w:tentative="1">
      <w:start w:val="1"/>
      <w:numFmt w:val="bullet"/>
      <w:lvlText w:val="–"/>
      <w:lvlJc w:val="left"/>
      <w:pPr>
        <w:tabs>
          <w:tab w:val="num" w:pos="3600"/>
        </w:tabs>
        <w:ind w:left="3600" w:hanging="360"/>
      </w:pPr>
      <w:rPr>
        <w:rFonts w:ascii="Arial" w:hAnsi="Arial" w:hint="default"/>
      </w:rPr>
    </w:lvl>
    <w:lvl w:ilvl="5" w:tplc="E6947A5A" w:tentative="1">
      <w:start w:val="1"/>
      <w:numFmt w:val="bullet"/>
      <w:lvlText w:val="–"/>
      <w:lvlJc w:val="left"/>
      <w:pPr>
        <w:tabs>
          <w:tab w:val="num" w:pos="4320"/>
        </w:tabs>
        <w:ind w:left="4320" w:hanging="360"/>
      </w:pPr>
      <w:rPr>
        <w:rFonts w:ascii="Arial" w:hAnsi="Arial" w:hint="default"/>
      </w:rPr>
    </w:lvl>
    <w:lvl w:ilvl="6" w:tplc="621C6234" w:tentative="1">
      <w:start w:val="1"/>
      <w:numFmt w:val="bullet"/>
      <w:lvlText w:val="–"/>
      <w:lvlJc w:val="left"/>
      <w:pPr>
        <w:tabs>
          <w:tab w:val="num" w:pos="5040"/>
        </w:tabs>
        <w:ind w:left="5040" w:hanging="360"/>
      </w:pPr>
      <w:rPr>
        <w:rFonts w:ascii="Arial" w:hAnsi="Arial" w:hint="default"/>
      </w:rPr>
    </w:lvl>
    <w:lvl w:ilvl="7" w:tplc="F47E4070" w:tentative="1">
      <w:start w:val="1"/>
      <w:numFmt w:val="bullet"/>
      <w:lvlText w:val="–"/>
      <w:lvlJc w:val="left"/>
      <w:pPr>
        <w:tabs>
          <w:tab w:val="num" w:pos="5760"/>
        </w:tabs>
        <w:ind w:left="5760" w:hanging="360"/>
      </w:pPr>
      <w:rPr>
        <w:rFonts w:ascii="Arial" w:hAnsi="Arial" w:hint="default"/>
      </w:rPr>
    </w:lvl>
    <w:lvl w:ilvl="8" w:tplc="5BD2EEF6" w:tentative="1">
      <w:start w:val="1"/>
      <w:numFmt w:val="bullet"/>
      <w:lvlText w:val="–"/>
      <w:lvlJc w:val="left"/>
      <w:pPr>
        <w:tabs>
          <w:tab w:val="num" w:pos="6480"/>
        </w:tabs>
        <w:ind w:left="6480" w:hanging="360"/>
      </w:pPr>
      <w:rPr>
        <w:rFonts w:ascii="Arial" w:hAnsi="Arial" w:hint="default"/>
      </w:rPr>
    </w:lvl>
  </w:abstractNum>
  <w:abstractNum w:abstractNumId="5">
    <w:nsid w:val="36AB05BC"/>
    <w:multiLevelType w:val="hybridMultilevel"/>
    <w:tmpl w:val="6018E9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84918AD"/>
    <w:multiLevelType w:val="hybridMultilevel"/>
    <w:tmpl w:val="BC0479AC"/>
    <w:lvl w:ilvl="0" w:tplc="DB889FC0">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7">
    <w:nsid w:val="446217E0"/>
    <w:multiLevelType w:val="hybridMultilevel"/>
    <w:tmpl w:val="636CA5E0"/>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8">
    <w:nsid w:val="45A92EC2"/>
    <w:multiLevelType w:val="multilevel"/>
    <w:tmpl w:val="08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84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9">
    <w:nsid w:val="500D37A6"/>
    <w:multiLevelType w:val="hybridMultilevel"/>
    <w:tmpl w:val="3D6A7F5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63F6C62"/>
    <w:multiLevelType w:val="hybridMultilevel"/>
    <w:tmpl w:val="8B2A49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61931DBA"/>
    <w:multiLevelType w:val="hybridMultilevel"/>
    <w:tmpl w:val="4B2A1802"/>
    <w:lvl w:ilvl="0" w:tplc="0409000B">
      <w:start w:val="1"/>
      <w:numFmt w:val="bullet"/>
      <w:lvlText w:val=""/>
      <w:lvlJc w:val="left"/>
      <w:pPr>
        <w:ind w:left="720" w:hanging="360"/>
      </w:pPr>
      <w:rPr>
        <w:rFonts w:ascii="Wingdings" w:hAnsi="Wingdings" w:hint="default"/>
      </w:rPr>
    </w:lvl>
    <w:lvl w:ilvl="1" w:tplc="04090009">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3B443B8"/>
    <w:multiLevelType w:val="hybridMultilevel"/>
    <w:tmpl w:val="76EA4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DEB24E3"/>
    <w:multiLevelType w:val="hybridMultilevel"/>
    <w:tmpl w:val="B98CE3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4E62AB"/>
    <w:multiLevelType w:val="hybridMultilevel"/>
    <w:tmpl w:val="28EC3808"/>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6">
    <w:nsid w:val="72BB3031"/>
    <w:multiLevelType w:val="hybridMultilevel"/>
    <w:tmpl w:val="2B769E4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9C01876"/>
    <w:multiLevelType w:val="hybridMultilevel"/>
    <w:tmpl w:val="15C481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0"/>
  </w:num>
  <w:num w:numId="3">
    <w:abstractNumId w:val="7"/>
  </w:num>
  <w:num w:numId="4">
    <w:abstractNumId w:val="1"/>
  </w:num>
  <w:num w:numId="5">
    <w:abstractNumId w:val="4"/>
  </w:num>
  <w:num w:numId="6">
    <w:abstractNumId w:val="17"/>
  </w:num>
  <w:num w:numId="7">
    <w:abstractNumId w:val="6"/>
  </w:num>
  <w:num w:numId="8">
    <w:abstractNumId w:val="2"/>
  </w:num>
  <w:num w:numId="9">
    <w:abstractNumId w:val="3"/>
  </w:num>
  <w:num w:numId="10">
    <w:abstractNumId w:val="11"/>
  </w:num>
  <w:num w:numId="11">
    <w:abstractNumId w:val="8"/>
  </w:num>
  <w:num w:numId="12">
    <w:abstractNumId w:val="8"/>
  </w:num>
  <w:num w:numId="13">
    <w:abstractNumId w:val="9"/>
  </w:num>
  <w:num w:numId="14">
    <w:abstractNumId w:val="12"/>
  </w:num>
  <w:num w:numId="15">
    <w:abstractNumId w:val="16"/>
  </w:num>
  <w:num w:numId="16">
    <w:abstractNumId w:val="13"/>
  </w:num>
  <w:num w:numId="17">
    <w:abstractNumId w:val="14"/>
  </w:num>
  <w:num w:numId="18">
    <w:abstractNumId w:val="5"/>
  </w:num>
  <w:num w:numId="19">
    <w:abstractNumId w:val="0"/>
  </w:num>
  <w:num w:numId="20">
    <w:abstractNumId w:val="15"/>
  </w:num>
  <w:num w:numId="21">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2CE8"/>
    <w:rsid w:val="00035820"/>
    <w:rsid w:val="0003595C"/>
    <w:rsid w:val="0004168A"/>
    <w:rsid w:val="00045CBA"/>
    <w:rsid w:val="00052B80"/>
    <w:rsid w:val="000603B6"/>
    <w:rsid w:val="00070CA4"/>
    <w:rsid w:val="00074E49"/>
    <w:rsid w:val="00092E5E"/>
    <w:rsid w:val="000948C0"/>
    <w:rsid w:val="0009640C"/>
    <w:rsid w:val="000A6394"/>
    <w:rsid w:val="000C038A"/>
    <w:rsid w:val="000C04BD"/>
    <w:rsid w:val="000C353A"/>
    <w:rsid w:val="000C6598"/>
    <w:rsid w:val="000C6B22"/>
    <w:rsid w:val="000D5E4E"/>
    <w:rsid w:val="001029C6"/>
    <w:rsid w:val="00107586"/>
    <w:rsid w:val="00113274"/>
    <w:rsid w:val="00113CC6"/>
    <w:rsid w:val="00116DED"/>
    <w:rsid w:val="001234B9"/>
    <w:rsid w:val="00123959"/>
    <w:rsid w:val="00133C0C"/>
    <w:rsid w:val="00137A8C"/>
    <w:rsid w:val="001432CF"/>
    <w:rsid w:val="00144098"/>
    <w:rsid w:val="00145D43"/>
    <w:rsid w:val="00147A5E"/>
    <w:rsid w:val="00157F22"/>
    <w:rsid w:val="00164D00"/>
    <w:rsid w:val="00171DC4"/>
    <w:rsid w:val="001759CE"/>
    <w:rsid w:val="00177BF8"/>
    <w:rsid w:val="00190AE8"/>
    <w:rsid w:val="00192C46"/>
    <w:rsid w:val="001974E2"/>
    <w:rsid w:val="001A219B"/>
    <w:rsid w:val="001A3094"/>
    <w:rsid w:val="001A5C15"/>
    <w:rsid w:val="001A7B60"/>
    <w:rsid w:val="001B4E2A"/>
    <w:rsid w:val="001B7A65"/>
    <w:rsid w:val="001C1C8E"/>
    <w:rsid w:val="001C7DDB"/>
    <w:rsid w:val="001D3655"/>
    <w:rsid w:val="001E41F3"/>
    <w:rsid w:val="001F6478"/>
    <w:rsid w:val="00200089"/>
    <w:rsid w:val="00213CAE"/>
    <w:rsid w:val="00236924"/>
    <w:rsid w:val="00240ED9"/>
    <w:rsid w:val="00246BCC"/>
    <w:rsid w:val="00250650"/>
    <w:rsid w:val="0026004D"/>
    <w:rsid w:val="002709B3"/>
    <w:rsid w:val="00270F61"/>
    <w:rsid w:val="00275D12"/>
    <w:rsid w:val="002860C4"/>
    <w:rsid w:val="00290A40"/>
    <w:rsid w:val="002A01CC"/>
    <w:rsid w:val="002B3870"/>
    <w:rsid w:val="002B5741"/>
    <w:rsid w:val="002D0C19"/>
    <w:rsid w:val="002E3702"/>
    <w:rsid w:val="002F231C"/>
    <w:rsid w:val="00305409"/>
    <w:rsid w:val="0032211C"/>
    <w:rsid w:val="00334977"/>
    <w:rsid w:val="00335F8F"/>
    <w:rsid w:val="0034051E"/>
    <w:rsid w:val="003479E4"/>
    <w:rsid w:val="00347CBB"/>
    <w:rsid w:val="003603B7"/>
    <w:rsid w:val="00362C80"/>
    <w:rsid w:val="00371501"/>
    <w:rsid w:val="00372DCC"/>
    <w:rsid w:val="00374517"/>
    <w:rsid w:val="0037519C"/>
    <w:rsid w:val="00375BAF"/>
    <w:rsid w:val="00377EC7"/>
    <w:rsid w:val="003800D4"/>
    <w:rsid w:val="00380545"/>
    <w:rsid w:val="00380FB3"/>
    <w:rsid w:val="00381796"/>
    <w:rsid w:val="00381D69"/>
    <w:rsid w:val="00384AAF"/>
    <w:rsid w:val="003850EC"/>
    <w:rsid w:val="0039007E"/>
    <w:rsid w:val="00396AB3"/>
    <w:rsid w:val="003A06B3"/>
    <w:rsid w:val="003A2A12"/>
    <w:rsid w:val="003A4C0F"/>
    <w:rsid w:val="003A6FFD"/>
    <w:rsid w:val="003C4A34"/>
    <w:rsid w:val="003D5E2D"/>
    <w:rsid w:val="003E1A36"/>
    <w:rsid w:val="003E7378"/>
    <w:rsid w:val="003F1AF7"/>
    <w:rsid w:val="003F249E"/>
    <w:rsid w:val="003F74C4"/>
    <w:rsid w:val="00400C47"/>
    <w:rsid w:val="00411BB5"/>
    <w:rsid w:val="004242F1"/>
    <w:rsid w:val="004348B1"/>
    <w:rsid w:val="00444DDE"/>
    <w:rsid w:val="00451A13"/>
    <w:rsid w:val="004526F2"/>
    <w:rsid w:val="00470EB9"/>
    <w:rsid w:val="00475D79"/>
    <w:rsid w:val="00490CA7"/>
    <w:rsid w:val="004B75B7"/>
    <w:rsid w:val="004C35EB"/>
    <w:rsid w:val="004F4B01"/>
    <w:rsid w:val="00501CE0"/>
    <w:rsid w:val="00505DFB"/>
    <w:rsid w:val="0051580D"/>
    <w:rsid w:val="00530C19"/>
    <w:rsid w:val="00550EC9"/>
    <w:rsid w:val="00571749"/>
    <w:rsid w:val="00572B68"/>
    <w:rsid w:val="00574641"/>
    <w:rsid w:val="00584E41"/>
    <w:rsid w:val="00585ED5"/>
    <w:rsid w:val="005925CE"/>
    <w:rsid w:val="00592D74"/>
    <w:rsid w:val="00595600"/>
    <w:rsid w:val="0059583D"/>
    <w:rsid w:val="005B1400"/>
    <w:rsid w:val="005D1659"/>
    <w:rsid w:val="005D40D1"/>
    <w:rsid w:val="005E2C44"/>
    <w:rsid w:val="005F2CED"/>
    <w:rsid w:val="0060533F"/>
    <w:rsid w:val="00607006"/>
    <w:rsid w:val="0060717B"/>
    <w:rsid w:val="00607748"/>
    <w:rsid w:val="00621188"/>
    <w:rsid w:val="006257ED"/>
    <w:rsid w:val="00633579"/>
    <w:rsid w:val="00645DFC"/>
    <w:rsid w:val="00646EC5"/>
    <w:rsid w:val="00695808"/>
    <w:rsid w:val="00695841"/>
    <w:rsid w:val="006A1662"/>
    <w:rsid w:val="006A1F10"/>
    <w:rsid w:val="006B388E"/>
    <w:rsid w:val="006B46FB"/>
    <w:rsid w:val="006C51B3"/>
    <w:rsid w:val="006D0C1A"/>
    <w:rsid w:val="006D4937"/>
    <w:rsid w:val="006E1DEC"/>
    <w:rsid w:val="006E21FB"/>
    <w:rsid w:val="006E3CD2"/>
    <w:rsid w:val="006E43DA"/>
    <w:rsid w:val="006E7000"/>
    <w:rsid w:val="006F2124"/>
    <w:rsid w:val="006F5E75"/>
    <w:rsid w:val="0070440C"/>
    <w:rsid w:val="00704EB9"/>
    <w:rsid w:val="0073351D"/>
    <w:rsid w:val="0074143F"/>
    <w:rsid w:val="00747269"/>
    <w:rsid w:val="00751660"/>
    <w:rsid w:val="00757453"/>
    <w:rsid w:val="00761A49"/>
    <w:rsid w:val="007626D4"/>
    <w:rsid w:val="00775FEC"/>
    <w:rsid w:val="007803C5"/>
    <w:rsid w:val="007873BA"/>
    <w:rsid w:val="0079088C"/>
    <w:rsid w:val="00792342"/>
    <w:rsid w:val="007957B4"/>
    <w:rsid w:val="007A58A2"/>
    <w:rsid w:val="007A5F59"/>
    <w:rsid w:val="007A64A7"/>
    <w:rsid w:val="007B02C5"/>
    <w:rsid w:val="007B512A"/>
    <w:rsid w:val="007B5F8E"/>
    <w:rsid w:val="007C2097"/>
    <w:rsid w:val="007C44B2"/>
    <w:rsid w:val="007D07D4"/>
    <w:rsid w:val="007D4E58"/>
    <w:rsid w:val="007D6507"/>
    <w:rsid w:val="007D6A07"/>
    <w:rsid w:val="007D6E9E"/>
    <w:rsid w:val="007E3121"/>
    <w:rsid w:val="007E56F4"/>
    <w:rsid w:val="007F5622"/>
    <w:rsid w:val="00806909"/>
    <w:rsid w:val="00812E3D"/>
    <w:rsid w:val="008142DC"/>
    <w:rsid w:val="008279FA"/>
    <w:rsid w:val="008412B5"/>
    <w:rsid w:val="00852834"/>
    <w:rsid w:val="008626E7"/>
    <w:rsid w:val="00870EE7"/>
    <w:rsid w:val="0088495F"/>
    <w:rsid w:val="00886711"/>
    <w:rsid w:val="00890FCC"/>
    <w:rsid w:val="008937FE"/>
    <w:rsid w:val="008A1D47"/>
    <w:rsid w:val="008B00DB"/>
    <w:rsid w:val="008B67BB"/>
    <w:rsid w:val="008C0BDB"/>
    <w:rsid w:val="008C204F"/>
    <w:rsid w:val="008C5C89"/>
    <w:rsid w:val="008D1D98"/>
    <w:rsid w:val="008E532F"/>
    <w:rsid w:val="008F296E"/>
    <w:rsid w:val="008F686C"/>
    <w:rsid w:val="009001F9"/>
    <w:rsid w:val="009139D3"/>
    <w:rsid w:val="009209A0"/>
    <w:rsid w:val="00920C12"/>
    <w:rsid w:val="00977103"/>
    <w:rsid w:val="009777D9"/>
    <w:rsid w:val="00980A85"/>
    <w:rsid w:val="00982C31"/>
    <w:rsid w:val="00991B88"/>
    <w:rsid w:val="009A03E4"/>
    <w:rsid w:val="009A04CA"/>
    <w:rsid w:val="009A2C79"/>
    <w:rsid w:val="009A579D"/>
    <w:rsid w:val="009C2AEA"/>
    <w:rsid w:val="009C47F0"/>
    <w:rsid w:val="009C4C3A"/>
    <w:rsid w:val="009D2214"/>
    <w:rsid w:val="009D3E33"/>
    <w:rsid w:val="009D6793"/>
    <w:rsid w:val="009D7472"/>
    <w:rsid w:val="009E105E"/>
    <w:rsid w:val="009E3297"/>
    <w:rsid w:val="009E6D92"/>
    <w:rsid w:val="009F42AE"/>
    <w:rsid w:val="009F734F"/>
    <w:rsid w:val="00A0235F"/>
    <w:rsid w:val="00A02E58"/>
    <w:rsid w:val="00A06E08"/>
    <w:rsid w:val="00A12B3C"/>
    <w:rsid w:val="00A156B2"/>
    <w:rsid w:val="00A231ED"/>
    <w:rsid w:val="00A246B6"/>
    <w:rsid w:val="00A43327"/>
    <w:rsid w:val="00A473F4"/>
    <w:rsid w:val="00A47E70"/>
    <w:rsid w:val="00A51CD4"/>
    <w:rsid w:val="00A5688F"/>
    <w:rsid w:val="00A63A06"/>
    <w:rsid w:val="00A7671C"/>
    <w:rsid w:val="00A96427"/>
    <w:rsid w:val="00AB612C"/>
    <w:rsid w:val="00AC1017"/>
    <w:rsid w:val="00AD1CD8"/>
    <w:rsid w:val="00AD2037"/>
    <w:rsid w:val="00AD2206"/>
    <w:rsid w:val="00AD4CC5"/>
    <w:rsid w:val="00AF0FC7"/>
    <w:rsid w:val="00B071C9"/>
    <w:rsid w:val="00B074E8"/>
    <w:rsid w:val="00B15EC4"/>
    <w:rsid w:val="00B2296A"/>
    <w:rsid w:val="00B258BB"/>
    <w:rsid w:val="00B26A49"/>
    <w:rsid w:val="00B414E3"/>
    <w:rsid w:val="00B41688"/>
    <w:rsid w:val="00B423A3"/>
    <w:rsid w:val="00B45330"/>
    <w:rsid w:val="00B45C15"/>
    <w:rsid w:val="00B546FC"/>
    <w:rsid w:val="00B5645A"/>
    <w:rsid w:val="00B57079"/>
    <w:rsid w:val="00B67438"/>
    <w:rsid w:val="00B67B97"/>
    <w:rsid w:val="00B70D11"/>
    <w:rsid w:val="00B71874"/>
    <w:rsid w:val="00B776BE"/>
    <w:rsid w:val="00B8747A"/>
    <w:rsid w:val="00B93C17"/>
    <w:rsid w:val="00B945E6"/>
    <w:rsid w:val="00B968C8"/>
    <w:rsid w:val="00B97797"/>
    <w:rsid w:val="00BA3EC5"/>
    <w:rsid w:val="00BA5B72"/>
    <w:rsid w:val="00BA6D37"/>
    <w:rsid w:val="00BB5DFC"/>
    <w:rsid w:val="00BC06C9"/>
    <w:rsid w:val="00BC06CD"/>
    <w:rsid w:val="00BD279D"/>
    <w:rsid w:val="00BD41A6"/>
    <w:rsid w:val="00BD594A"/>
    <w:rsid w:val="00BD6BB8"/>
    <w:rsid w:val="00BD75A5"/>
    <w:rsid w:val="00BD7F83"/>
    <w:rsid w:val="00BE0EEB"/>
    <w:rsid w:val="00C32551"/>
    <w:rsid w:val="00C5243F"/>
    <w:rsid w:val="00C5264F"/>
    <w:rsid w:val="00C54BD8"/>
    <w:rsid w:val="00C65166"/>
    <w:rsid w:val="00C81207"/>
    <w:rsid w:val="00C82418"/>
    <w:rsid w:val="00C90781"/>
    <w:rsid w:val="00C95985"/>
    <w:rsid w:val="00CA30EB"/>
    <w:rsid w:val="00CA779F"/>
    <w:rsid w:val="00CC04B8"/>
    <w:rsid w:val="00CC1F26"/>
    <w:rsid w:val="00CC5026"/>
    <w:rsid w:val="00CD47C4"/>
    <w:rsid w:val="00CD67F8"/>
    <w:rsid w:val="00CD7534"/>
    <w:rsid w:val="00CF5E69"/>
    <w:rsid w:val="00CF6458"/>
    <w:rsid w:val="00D019E0"/>
    <w:rsid w:val="00D03F9A"/>
    <w:rsid w:val="00D0612A"/>
    <w:rsid w:val="00D16CC9"/>
    <w:rsid w:val="00D20B06"/>
    <w:rsid w:val="00D24927"/>
    <w:rsid w:val="00D32AD9"/>
    <w:rsid w:val="00D336EC"/>
    <w:rsid w:val="00D3406B"/>
    <w:rsid w:val="00D359EF"/>
    <w:rsid w:val="00D367B5"/>
    <w:rsid w:val="00D64364"/>
    <w:rsid w:val="00D75643"/>
    <w:rsid w:val="00D76899"/>
    <w:rsid w:val="00DA0F85"/>
    <w:rsid w:val="00DA0FD5"/>
    <w:rsid w:val="00DB420B"/>
    <w:rsid w:val="00DB4E2B"/>
    <w:rsid w:val="00DB7F24"/>
    <w:rsid w:val="00DC20AA"/>
    <w:rsid w:val="00DC33A6"/>
    <w:rsid w:val="00DD232F"/>
    <w:rsid w:val="00DD4ADE"/>
    <w:rsid w:val="00DE34CF"/>
    <w:rsid w:val="00DE7FBB"/>
    <w:rsid w:val="00DF2291"/>
    <w:rsid w:val="00E0132F"/>
    <w:rsid w:val="00E135E4"/>
    <w:rsid w:val="00E14240"/>
    <w:rsid w:val="00E3707C"/>
    <w:rsid w:val="00E4082F"/>
    <w:rsid w:val="00E4231E"/>
    <w:rsid w:val="00E42DB6"/>
    <w:rsid w:val="00E43A37"/>
    <w:rsid w:val="00E5156C"/>
    <w:rsid w:val="00E72B05"/>
    <w:rsid w:val="00E82064"/>
    <w:rsid w:val="00E93534"/>
    <w:rsid w:val="00EA4C3E"/>
    <w:rsid w:val="00EA6773"/>
    <w:rsid w:val="00EB152E"/>
    <w:rsid w:val="00EB21A6"/>
    <w:rsid w:val="00EC2DFE"/>
    <w:rsid w:val="00EC5C5C"/>
    <w:rsid w:val="00EC6234"/>
    <w:rsid w:val="00ED79CB"/>
    <w:rsid w:val="00EE27EA"/>
    <w:rsid w:val="00EE7D7C"/>
    <w:rsid w:val="00F23A5F"/>
    <w:rsid w:val="00F25D98"/>
    <w:rsid w:val="00F300FB"/>
    <w:rsid w:val="00F37C98"/>
    <w:rsid w:val="00F41BF8"/>
    <w:rsid w:val="00F47651"/>
    <w:rsid w:val="00F553E7"/>
    <w:rsid w:val="00F557DE"/>
    <w:rsid w:val="00F6543D"/>
    <w:rsid w:val="00F66A78"/>
    <w:rsid w:val="00F66F13"/>
    <w:rsid w:val="00F71E62"/>
    <w:rsid w:val="00F8208C"/>
    <w:rsid w:val="00FA1874"/>
    <w:rsid w:val="00FA3D13"/>
    <w:rsid w:val="00FA7EDB"/>
    <w:rsid w:val="00FB6386"/>
    <w:rsid w:val="00FC459C"/>
    <w:rsid w:val="00FD631D"/>
    <w:rsid w:val="00FE247C"/>
    <w:rsid w:val="00FE31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rsid w:val="00E4082F"/>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rsid w:val="00E4082F"/>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71030">
      <w:bodyDiv w:val="1"/>
      <w:marLeft w:val="0"/>
      <w:marRight w:val="0"/>
      <w:marTop w:val="0"/>
      <w:marBottom w:val="0"/>
      <w:divBdr>
        <w:top w:val="none" w:sz="0" w:space="0" w:color="auto"/>
        <w:left w:val="none" w:sz="0" w:space="0" w:color="auto"/>
        <w:bottom w:val="none" w:sz="0" w:space="0" w:color="auto"/>
        <w:right w:val="none" w:sz="0" w:space="0" w:color="auto"/>
      </w:divBdr>
    </w:div>
    <w:div w:id="51855665">
      <w:bodyDiv w:val="1"/>
      <w:marLeft w:val="0"/>
      <w:marRight w:val="0"/>
      <w:marTop w:val="0"/>
      <w:marBottom w:val="0"/>
      <w:divBdr>
        <w:top w:val="none" w:sz="0" w:space="0" w:color="auto"/>
        <w:left w:val="none" w:sz="0" w:space="0" w:color="auto"/>
        <w:bottom w:val="none" w:sz="0" w:space="0" w:color="auto"/>
        <w:right w:val="none" w:sz="0" w:space="0" w:color="auto"/>
      </w:divBdr>
    </w:div>
    <w:div w:id="74131367">
      <w:bodyDiv w:val="1"/>
      <w:marLeft w:val="0"/>
      <w:marRight w:val="0"/>
      <w:marTop w:val="0"/>
      <w:marBottom w:val="0"/>
      <w:divBdr>
        <w:top w:val="none" w:sz="0" w:space="0" w:color="auto"/>
        <w:left w:val="none" w:sz="0" w:space="0" w:color="auto"/>
        <w:bottom w:val="none" w:sz="0" w:space="0" w:color="auto"/>
        <w:right w:val="none" w:sz="0" w:space="0" w:color="auto"/>
      </w:divBdr>
    </w:div>
    <w:div w:id="683629130">
      <w:bodyDiv w:val="1"/>
      <w:marLeft w:val="0"/>
      <w:marRight w:val="0"/>
      <w:marTop w:val="0"/>
      <w:marBottom w:val="0"/>
      <w:divBdr>
        <w:top w:val="none" w:sz="0" w:space="0" w:color="auto"/>
        <w:left w:val="none" w:sz="0" w:space="0" w:color="auto"/>
        <w:bottom w:val="none" w:sz="0" w:space="0" w:color="auto"/>
        <w:right w:val="none" w:sz="0" w:space="0" w:color="auto"/>
      </w:divBdr>
    </w:div>
    <w:div w:id="1445928429">
      <w:bodyDiv w:val="1"/>
      <w:marLeft w:val="0"/>
      <w:marRight w:val="0"/>
      <w:marTop w:val="0"/>
      <w:marBottom w:val="0"/>
      <w:divBdr>
        <w:top w:val="none" w:sz="0" w:space="0" w:color="auto"/>
        <w:left w:val="none" w:sz="0" w:space="0" w:color="auto"/>
        <w:bottom w:val="none" w:sz="0" w:space="0" w:color="auto"/>
        <w:right w:val="none" w:sz="0" w:space="0" w:color="auto"/>
      </w:divBdr>
    </w:div>
    <w:div w:id="1453862868">
      <w:bodyDiv w:val="1"/>
      <w:marLeft w:val="0"/>
      <w:marRight w:val="0"/>
      <w:marTop w:val="0"/>
      <w:marBottom w:val="0"/>
      <w:divBdr>
        <w:top w:val="none" w:sz="0" w:space="0" w:color="auto"/>
        <w:left w:val="none" w:sz="0" w:space="0" w:color="auto"/>
        <w:bottom w:val="none" w:sz="0" w:space="0" w:color="auto"/>
        <w:right w:val="none" w:sz="0" w:space="0" w:color="auto"/>
      </w:divBdr>
      <w:divsChild>
        <w:div w:id="80878284">
          <w:marLeft w:val="2520"/>
          <w:marRight w:val="0"/>
          <w:marTop w:val="62"/>
          <w:marBottom w:val="0"/>
          <w:divBdr>
            <w:top w:val="none" w:sz="0" w:space="0" w:color="auto"/>
            <w:left w:val="none" w:sz="0" w:space="0" w:color="auto"/>
            <w:bottom w:val="none" w:sz="0" w:space="0" w:color="auto"/>
            <w:right w:val="none" w:sz="0" w:space="0" w:color="auto"/>
          </w:divBdr>
        </w:div>
        <w:div w:id="315376140">
          <w:marLeft w:val="2160"/>
          <w:marRight w:val="0"/>
          <w:marTop w:val="72"/>
          <w:marBottom w:val="0"/>
          <w:divBdr>
            <w:top w:val="none" w:sz="0" w:space="0" w:color="auto"/>
            <w:left w:val="none" w:sz="0" w:space="0" w:color="auto"/>
            <w:bottom w:val="none" w:sz="0" w:space="0" w:color="auto"/>
            <w:right w:val="none" w:sz="0" w:space="0" w:color="auto"/>
          </w:divBdr>
        </w:div>
        <w:div w:id="424696080">
          <w:marLeft w:val="2160"/>
          <w:marRight w:val="0"/>
          <w:marTop w:val="72"/>
          <w:marBottom w:val="0"/>
          <w:divBdr>
            <w:top w:val="none" w:sz="0" w:space="0" w:color="auto"/>
            <w:left w:val="none" w:sz="0" w:space="0" w:color="auto"/>
            <w:bottom w:val="none" w:sz="0" w:space="0" w:color="auto"/>
            <w:right w:val="none" w:sz="0" w:space="0" w:color="auto"/>
          </w:divBdr>
        </w:div>
        <w:div w:id="876703247">
          <w:marLeft w:val="1166"/>
          <w:marRight w:val="0"/>
          <w:marTop w:val="86"/>
          <w:marBottom w:val="0"/>
          <w:divBdr>
            <w:top w:val="none" w:sz="0" w:space="0" w:color="auto"/>
            <w:left w:val="none" w:sz="0" w:space="0" w:color="auto"/>
            <w:bottom w:val="none" w:sz="0" w:space="0" w:color="auto"/>
            <w:right w:val="none" w:sz="0" w:space="0" w:color="auto"/>
          </w:divBdr>
        </w:div>
        <w:div w:id="925920117">
          <w:marLeft w:val="1166"/>
          <w:marRight w:val="0"/>
          <w:marTop w:val="86"/>
          <w:marBottom w:val="0"/>
          <w:divBdr>
            <w:top w:val="none" w:sz="0" w:space="0" w:color="auto"/>
            <w:left w:val="none" w:sz="0" w:space="0" w:color="auto"/>
            <w:bottom w:val="none" w:sz="0" w:space="0" w:color="auto"/>
            <w:right w:val="none" w:sz="0" w:space="0" w:color="auto"/>
          </w:divBdr>
        </w:div>
        <w:div w:id="932280566">
          <w:marLeft w:val="1800"/>
          <w:marRight w:val="0"/>
          <w:marTop w:val="72"/>
          <w:marBottom w:val="0"/>
          <w:divBdr>
            <w:top w:val="none" w:sz="0" w:space="0" w:color="auto"/>
            <w:left w:val="none" w:sz="0" w:space="0" w:color="auto"/>
            <w:bottom w:val="none" w:sz="0" w:space="0" w:color="auto"/>
            <w:right w:val="none" w:sz="0" w:space="0" w:color="auto"/>
          </w:divBdr>
        </w:div>
        <w:div w:id="1090664910">
          <w:marLeft w:val="1166"/>
          <w:marRight w:val="0"/>
          <w:marTop w:val="86"/>
          <w:marBottom w:val="0"/>
          <w:divBdr>
            <w:top w:val="none" w:sz="0" w:space="0" w:color="auto"/>
            <w:left w:val="none" w:sz="0" w:space="0" w:color="auto"/>
            <w:bottom w:val="none" w:sz="0" w:space="0" w:color="auto"/>
            <w:right w:val="none" w:sz="0" w:space="0" w:color="auto"/>
          </w:divBdr>
        </w:div>
        <w:div w:id="1180898140">
          <w:marLeft w:val="2520"/>
          <w:marRight w:val="0"/>
          <w:marTop w:val="62"/>
          <w:marBottom w:val="0"/>
          <w:divBdr>
            <w:top w:val="none" w:sz="0" w:space="0" w:color="auto"/>
            <w:left w:val="none" w:sz="0" w:space="0" w:color="auto"/>
            <w:bottom w:val="none" w:sz="0" w:space="0" w:color="auto"/>
            <w:right w:val="none" w:sz="0" w:space="0" w:color="auto"/>
          </w:divBdr>
        </w:div>
        <w:div w:id="1302346079">
          <w:marLeft w:val="1800"/>
          <w:marRight w:val="0"/>
          <w:marTop w:val="72"/>
          <w:marBottom w:val="0"/>
          <w:divBdr>
            <w:top w:val="none" w:sz="0" w:space="0" w:color="auto"/>
            <w:left w:val="none" w:sz="0" w:space="0" w:color="auto"/>
            <w:bottom w:val="none" w:sz="0" w:space="0" w:color="auto"/>
            <w:right w:val="none" w:sz="0" w:space="0" w:color="auto"/>
          </w:divBdr>
        </w:div>
        <w:div w:id="1611931122">
          <w:marLeft w:val="2160"/>
          <w:marRight w:val="0"/>
          <w:marTop w:val="72"/>
          <w:marBottom w:val="0"/>
          <w:divBdr>
            <w:top w:val="none" w:sz="0" w:space="0" w:color="auto"/>
            <w:left w:val="none" w:sz="0" w:space="0" w:color="auto"/>
            <w:bottom w:val="none" w:sz="0" w:space="0" w:color="auto"/>
            <w:right w:val="none" w:sz="0" w:space="0" w:color="auto"/>
          </w:divBdr>
        </w:div>
        <w:div w:id="1830900568">
          <w:marLeft w:val="1800"/>
          <w:marRight w:val="0"/>
          <w:marTop w:val="72"/>
          <w:marBottom w:val="0"/>
          <w:divBdr>
            <w:top w:val="none" w:sz="0" w:space="0" w:color="auto"/>
            <w:left w:val="none" w:sz="0" w:space="0" w:color="auto"/>
            <w:bottom w:val="none" w:sz="0" w:space="0" w:color="auto"/>
            <w:right w:val="none" w:sz="0" w:space="0" w:color="auto"/>
          </w:divBdr>
        </w:div>
        <w:div w:id="2077388493">
          <w:marLeft w:val="1800"/>
          <w:marRight w:val="0"/>
          <w:marTop w:val="72"/>
          <w:marBottom w:val="0"/>
          <w:divBdr>
            <w:top w:val="none" w:sz="0" w:space="0" w:color="auto"/>
            <w:left w:val="none" w:sz="0" w:space="0" w:color="auto"/>
            <w:bottom w:val="none" w:sz="0" w:space="0" w:color="auto"/>
            <w:right w:val="none" w:sz="0" w:space="0" w:color="auto"/>
          </w:divBdr>
        </w:div>
      </w:divsChild>
    </w:div>
    <w:div w:id="1927231052">
      <w:bodyDiv w:val="1"/>
      <w:marLeft w:val="0"/>
      <w:marRight w:val="0"/>
      <w:marTop w:val="0"/>
      <w:marBottom w:val="0"/>
      <w:divBdr>
        <w:top w:val="none" w:sz="0" w:space="0" w:color="auto"/>
        <w:left w:val="none" w:sz="0" w:space="0" w:color="auto"/>
        <w:bottom w:val="none" w:sz="0" w:space="0" w:color="auto"/>
        <w:right w:val="none" w:sz="0" w:space="0" w:color="auto"/>
      </w:divBdr>
    </w:div>
    <w:div w:id="2006083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1139</Words>
  <Characters>6497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Rap</dc:creator>
  <cp:lastModifiedBy>Samsung User</cp:lastModifiedBy>
  <cp:revision>2</cp:revision>
  <cp:lastPrinted>2020-08-03T14:45:00Z</cp:lastPrinted>
  <dcterms:created xsi:type="dcterms:W3CDTF">2020-10-22T19:40:00Z</dcterms:created>
  <dcterms:modified xsi:type="dcterms:W3CDTF">2020-10-22T19:40:00Z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E6D716CA2F46F58179637BF23FA5DFABCEEF708ACF0EB9E5143ABBB012B4EE6A</vt:lpwstr>
  </property>
  <property fmtid="{D5CDD505-2E9C-101B-9397-08002B2CF9AE}" pid="2" name="Base Target">
    <vt:lpwstr>_blank</vt:lpwstr>
  </property>
  <property fmtid="{D5CDD505-2E9C-101B-9397-08002B2CF9AE}" pid="3" name="NSCPROP_SA">
    <vt:lpwstr>C:\Users\hvandervelde\Documents\My contribs\17-Aug R2#99 Berlin\NR\New\TP on SI procedural specification-v01.docx</vt:lpwstr>
  </property>
</Properties>
</file>